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731EF">
      <w:pPr>
        <w:pStyle w:val="3"/>
        <w:keepNext/>
        <w:keepLines/>
        <w:pageBreakBefore w:val="0"/>
        <w:widowControl/>
        <w:kinsoku/>
        <w:wordWrap/>
        <w:overflowPunct/>
        <w:topLinePunct w:val="0"/>
        <w:autoSpaceDE/>
        <w:autoSpaceDN/>
        <w:bidi w:val="0"/>
        <w:adjustRightInd/>
        <w:snapToGrid/>
        <w:spacing w:before="0" w:after="0" w:line="600" w:lineRule="exact"/>
        <w:ind w:left="0" w:leftChars="0" w:firstLine="0" w:firstLineChars="0"/>
        <w:jc w:val="center"/>
        <w:textAlignment w:val="auto"/>
        <w:rPr>
          <w:rFonts w:hint="eastAsia" w:ascii="仿宋" w:hAnsi="仿宋" w:eastAsia="仿宋" w:cs="仿宋"/>
          <w:b/>
          <w:bCs/>
          <w:sz w:val="40"/>
          <w:szCs w:val="40"/>
        </w:rPr>
      </w:pPr>
      <w:r>
        <w:rPr>
          <w:rFonts w:hint="eastAsia" w:ascii="仿宋" w:hAnsi="仿宋" w:eastAsia="仿宋" w:cs="仿宋"/>
          <w:b/>
          <w:bCs/>
          <w:sz w:val="40"/>
          <w:szCs w:val="40"/>
        </w:rPr>
        <w:t>云之龙咨询集团有限公司关于船员职业技能培训中心数字化室（YZL</w:t>
      </w:r>
      <w:bookmarkStart w:id="17" w:name="_GoBack"/>
      <w:bookmarkEnd w:id="17"/>
      <w:r>
        <w:rPr>
          <w:rFonts w:hint="eastAsia" w:ascii="仿宋" w:hAnsi="仿宋" w:eastAsia="仿宋" w:cs="仿宋"/>
          <w:b/>
          <w:bCs/>
          <w:sz w:val="40"/>
          <w:szCs w:val="40"/>
        </w:rPr>
        <w:t>LZ2025-C1-047-LZQT）</w:t>
      </w:r>
    </w:p>
    <w:p w14:paraId="5E520924">
      <w:pPr>
        <w:pStyle w:val="3"/>
        <w:keepNext/>
        <w:keepLines/>
        <w:pageBreakBefore w:val="0"/>
        <w:widowControl/>
        <w:kinsoku/>
        <w:wordWrap/>
        <w:overflowPunct/>
        <w:topLinePunct w:val="0"/>
        <w:autoSpaceDE/>
        <w:autoSpaceDN/>
        <w:bidi w:val="0"/>
        <w:adjustRightInd/>
        <w:snapToGrid/>
        <w:spacing w:before="0" w:after="0" w:line="600" w:lineRule="exact"/>
        <w:ind w:left="0" w:leftChars="0" w:firstLine="0" w:firstLineChars="0"/>
        <w:jc w:val="center"/>
        <w:textAlignment w:val="auto"/>
        <w:rPr>
          <w:rFonts w:hint="eastAsia" w:ascii="仿宋" w:hAnsi="仿宋" w:eastAsia="仿宋" w:cs="仿宋"/>
          <w:b/>
          <w:bCs/>
          <w:sz w:val="40"/>
          <w:szCs w:val="40"/>
        </w:rPr>
      </w:pPr>
      <w:r>
        <w:rPr>
          <w:rFonts w:hint="eastAsia" w:ascii="仿宋" w:hAnsi="仿宋" w:eastAsia="仿宋" w:cs="仿宋"/>
          <w:b/>
          <w:bCs/>
          <w:sz w:val="40"/>
          <w:szCs w:val="40"/>
        </w:rPr>
        <w:t>竞争性磋商公告</w:t>
      </w:r>
    </w:p>
    <w:p w14:paraId="1700FC47"/>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06AF3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noWrap w:val="0"/>
            <w:vAlign w:val="center"/>
          </w:tcPr>
          <w:p w14:paraId="5216FA4D">
            <w:pPr>
              <w:keepNext w:val="0"/>
              <w:keepLines w:val="0"/>
              <w:widowControl w:val="0"/>
              <w:suppressLineNumbers w:val="0"/>
              <w:wordWrap w:val="0"/>
              <w:bidi w:val="0"/>
              <w:spacing w:before="0" w:beforeAutospacing="0" w:after="0" w:afterAutospacing="0" w:line="480" w:lineRule="exact"/>
              <w:ind w:left="0" w:right="0" w:firstLine="0" w:firstLineChars="0"/>
              <w:jc w:val="left"/>
              <w:rPr>
                <w:rFonts w:hint="default" w:ascii="仿宋" w:hAnsi="仿宋" w:cs="宋体"/>
                <w:color w:val="auto"/>
                <w:highlight w:val="none"/>
              </w:rPr>
            </w:pPr>
            <w:r>
              <w:rPr>
                <w:rFonts w:hint="eastAsia" w:ascii="仿宋" w:hAnsi="仿宋" w:cs="宋体"/>
                <w:color w:val="auto"/>
                <w:highlight w:val="none"/>
              </w:rPr>
              <w:t>项目概况</w:t>
            </w:r>
          </w:p>
          <w:p w14:paraId="0713C5FC">
            <w:pPr>
              <w:keepNext w:val="0"/>
              <w:keepLines w:val="0"/>
              <w:widowControl w:val="0"/>
              <w:suppressLineNumbers w:val="0"/>
              <w:wordWrap w:val="0"/>
              <w:bidi w:val="0"/>
              <w:spacing w:before="0" w:beforeAutospacing="0" w:after="0" w:afterAutospacing="0" w:line="480" w:lineRule="exact"/>
              <w:ind w:left="0" w:right="0" w:firstLine="420" w:firstLineChars="0"/>
              <w:jc w:val="both"/>
              <w:rPr>
                <w:rFonts w:hint="default" w:ascii="仿宋" w:hAnsi="仿宋" w:cs="宋体"/>
                <w:color w:val="auto"/>
                <w:highlight w:val="none"/>
              </w:rPr>
            </w:pPr>
            <w:r>
              <w:rPr>
                <w:rFonts w:hint="eastAsia" w:ascii="仿宋" w:hAnsi="仿宋" w:cs="宋体"/>
                <w:b/>
                <w:bCs/>
                <w:color w:val="auto"/>
                <w:highlight w:val="none"/>
                <w:u w:val="single"/>
                <w:lang w:eastAsia="zh-CN"/>
              </w:rPr>
              <w:t>船员职业技能培训中心数字化室</w:t>
            </w:r>
            <w:r>
              <w:rPr>
                <w:rFonts w:hint="eastAsia" w:ascii="仿宋" w:hAnsi="仿宋" w:cs="宋体"/>
                <w:color w:val="auto"/>
                <w:highlight w:val="none"/>
              </w:rPr>
              <w:t>项目的潜在供应商应在</w:t>
            </w:r>
            <w:r>
              <w:rPr>
                <w:rFonts w:hint="eastAsia" w:ascii="仿宋" w:hAnsi="仿宋" w:cs="宋体"/>
                <w:b/>
                <w:bCs/>
                <w:szCs w:val="28"/>
                <w:highlight w:val="none"/>
                <w:u w:val="single"/>
              </w:rPr>
              <w:t>云之龙咨询集团有限公司（广西柳州市滨江东路16号金沙角三区二层211-218室）</w:t>
            </w:r>
            <w:r>
              <w:rPr>
                <w:rFonts w:hint="eastAsia" w:ascii="仿宋" w:hAnsi="仿宋" w:cs="宋体"/>
                <w:color w:val="auto"/>
                <w:highlight w:val="none"/>
              </w:rPr>
              <w:t>获取</w:t>
            </w:r>
            <w:r>
              <w:rPr>
                <w:rFonts w:hint="eastAsia" w:ascii="仿宋" w:hAnsi="仿宋" w:cs="宋体"/>
                <w:color w:val="auto"/>
                <w:highlight w:val="none"/>
                <w:lang w:val="en-US" w:eastAsia="zh-CN"/>
              </w:rPr>
              <w:t>竞争性磋商</w:t>
            </w:r>
            <w:r>
              <w:rPr>
                <w:rFonts w:hint="eastAsia" w:ascii="仿宋" w:hAnsi="仿宋" w:cs="宋体"/>
                <w:color w:val="auto"/>
                <w:highlight w:val="none"/>
              </w:rPr>
              <w:t>文件，并于</w:t>
            </w:r>
            <w:r>
              <w:rPr>
                <w:rFonts w:hint="eastAsia" w:ascii="仿宋" w:hAnsi="仿宋" w:cs="宋体"/>
                <w:b/>
                <w:bCs/>
                <w:color w:val="auto"/>
                <w:highlight w:val="none"/>
                <w:u w:val="single"/>
              </w:rPr>
              <w:t>202</w:t>
            </w:r>
            <w:r>
              <w:rPr>
                <w:rFonts w:hint="eastAsia" w:ascii="仿宋" w:hAnsi="仿宋" w:cs="宋体"/>
                <w:b/>
                <w:bCs/>
                <w:color w:val="auto"/>
                <w:highlight w:val="none"/>
                <w:u w:val="single"/>
                <w:lang w:val="en-US" w:eastAsia="zh-CN"/>
              </w:rPr>
              <w:t>5</w:t>
            </w:r>
            <w:r>
              <w:rPr>
                <w:rFonts w:hint="eastAsia" w:ascii="仿宋" w:hAnsi="仿宋" w:cs="宋体"/>
                <w:b/>
                <w:bCs/>
                <w:color w:val="auto"/>
                <w:highlight w:val="none"/>
                <w:u w:val="single"/>
              </w:rPr>
              <w:t>年</w:t>
            </w:r>
            <w:r>
              <w:rPr>
                <w:rFonts w:hint="eastAsia" w:ascii="仿宋" w:hAnsi="仿宋" w:cs="宋体"/>
                <w:b/>
                <w:bCs/>
                <w:color w:val="auto"/>
                <w:highlight w:val="none"/>
                <w:u w:val="single"/>
                <w:lang w:val="en-US" w:eastAsia="zh-CN"/>
              </w:rPr>
              <w:t>7</w:t>
            </w:r>
            <w:r>
              <w:rPr>
                <w:rFonts w:hint="eastAsia" w:ascii="仿宋" w:hAnsi="仿宋" w:cs="宋体"/>
                <w:b/>
                <w:bCs/>
                <w:color w:val="auto"/>
                <w:highlight w:val="none"/>
                <w:u w:val="single"/>
              </w:rPr>
              <w:t>月</w:t>
            </w:r>
            <w:r>
              <w:rPr>
                <w:rFonts w:hint="eastAsia" w:ascii="仿宋" w:hAnsi="仿宋" w:cs="宋体"/>
                <w:b/>
                <w:bCs/>
                <w:color w:val="auto"/>
                <w:highlight w:val="none"/>
                <w:u w:val="single"/>
                <w:lang w:val="en-US" w:eastAsia="zh-CN"/>
              </w:rPr>
              <w:t>21</w:t>
            </w:r>
            <w:r>
              <w:rPr>
                <w:rFonts w:hint="eastAsia" w:ascii="仿宋" w:hAnsi="仿宋" w:cs="宋体"/>
                <w:b/>
                <w:bCs/>
                <w:color w:val="auto"/>
                <w:highlight w:val="none"/>
                <w:u w:val="single"/>
              </w:rPr>
              <w:t>日</w:t>
            </w:r>
            <w:r>
              <w:rPr>
                <w:rFonts w:hint="eastAsia" w:ascii="仿宋" w:hAnsi="仿宋" w:cs="宋体"/>
                <w:b/>
                <w:bCs/>
                <w:color w:val="auto"/>
                <w:highlight w:val="none"/>
                <w:u w:val="single"/>
                <w:lang w:val="en-US" w:eastAsia="zh-CN"/>
              </w:rPr>
              <w:t xml:space="preserve"> </w:t>
            </w:r>
            <w:r>
              <w:rPr>
                <w:rFonts w:hint="eastAsia" w:ascii="仿宋" w:hAnsi="仿宋" w:cs="宋体"/>
                <w:b/>
                <w:bCs/>
                <w:color w:val="auto"/>
                <w:highlight w:val="none"/>
                <w:u w:val="single"/>
              </w:rPr>
              <w:t>09:</w:t>
            </w:r>
            <w:r>
              <w:rPr>
                <w:rFonts w:hint="eastAsia" w:ascii="仿宋" w:hAnsi="仿宋" w:cs="宋体"/>
                <w:b/>
                <w:bCs/>
                <w:color w:val="auto"/>
                <w:highlight w:val="none"/>
                <w:u w:val="single"/>
                <w:lang w:val="en-US" w:eastAsia="zh-CN"/>
              </w:rPr>
              <w:t>3</w:t>
            </w:r>
            <w:r>
              <w:rPr>
                <w:rFonts w:hint="eastAsia" w:ascii="仿宋" w:hAnsi="仿宋" w:cs="宋体"/>
                <w:b/>
                <w:bCs/>
                <w:color w:val="auto"/>
                <w:highlight w:val="none"/>
                <w:u w:val="single"/>
              </w:rPr>
              <w:t>0</w:t>
            </w:r>
            <w:r>
              <w:rPr>
                <w:rFonts w:hint="eastAsia" w:ascii="仿宋" w:hAnsi="仿宋" w:cs="宋体"/>
                <w:color w:val="auto"/>
                <w:highlight w:val="none"/>
              </w:rPr>
              <w:t>（北京时间）前提交响应文件。</w:t>
            </w:r>
          </w:p>
        </w:tc>
      </w:tr>
    </w:tbl>
    <w:p w14:paraId="410B1AF6">
      <w:pPr>
        <w:widowControl w:val="0"/>
        <w:wordWrap w:val="0"/>
        <w:bidi w:val="0"/>
        <w:spacing w:line="480" w:lineRule="exact"/>
        <w:ind w:firstLine="0" w:firstLineChars="0"/>
        <w:jc w:val="left"/>
        <w:rPr>
          <w:rFonts w:ascii="仿宋" w:hAnsi="仿宋" w:cs="宋体"/>
          <w:color w:val="auto"/>
          <w:highlight w:val="none"/>
        </w:rPr>
      </w:pPr>
    </w:p>
    <w:p w14:paraId="4E44D06D">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0" w:name="_Toc16697"/>
      <w:bookmarkStart w:id="1" w:name="_Toc72767522"/>
      <w:bookmarkStart w:id="2" w:name="_Toc44405601"/>
      <w:r>
        <w:rPr>
          <w:rFonts w:hint="eastAsia" w:ascii="黑体" w:hAnsi="黑体" w:eastAsia="黑体" w:cs="Times New Roman"/>
          <w:b/>
          <w:color w:val="auto"/>
          <w:kern w:val="2"/>
          <w:sz w:val="32"/>
          <w:szCs w:val="24"/>
          <w:highlight w:val="none"/>
          <w:lang w:val="en-US" w:eastAsia="zh-CN" w:bidi="ar-SA"/>
        </w:rPr>
        <w:t>一、</w:t>
      </w:r>
      <w:r>
        <w:rPr>
          <w:rFonts w:hint="eastAsia" w:ascii="Arial" w:hAnsi="Arial" w:eastAsia="黑体" w:cs="Times New Roman"/>
          <w:b/>
          <w:color w:val="auto"/>
          <w:kern w:val="2"/>
          <w:sz w:val="32"/>
          <w:szCs w:val="24"/>
          <w:highlight w:val="none"/>
          <w:lang w:val="en-US" w:eastAsia="zh-CN" w:bidi="ar-SA"/>
        </w:rPr>
        <w:t>项目基本情况</w:t>
      </w:r>
      <w:bookmarkEnd w:id="0"/>
      <w:bookmarkEnd w:id="1"/>
      <w:bookmarkEnd w:id="2"/>
    </w:p>
    <w:p w14:paraId="73300741">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1.1项目编号：YZLLZ2025-C1-047-LZQT</w:t>
      </w:r>
    </w:p>
    <w:p w14:paraId="594AFAA3">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1.2项目名称：</w:t>
      </w:r>
      <w:bookmarkStart w:id="3" w:name="_Hlk141952901"/>
      <w:r>
        <w:rPr>
          <w:rFonts w:hint="eastAsia" w:ascii="仿宋" w:hAnsi="仿宋" w:eastAsia="仿宋" w:cs="宋体"/>
          <w:kern w:val="2"/>
          <w:sz w:val="28"/>
          <w:szCs w:val="24"/>
          <w:highlight w:val="none"/>
          <w:lang w:val="en-US" w:eastAsia="zh-CN" w:bidi="ar-SA"/>
        </w:rPr>
        <w:t>船员职业技能培训中心数字化室</w:t>
      </w:r>
    </w:p>
    <w:bookmarkEnd w:id="3"/>
    <w:p w14:paraId="33EEA2E6">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1.3采购方式：竞争性磋商</w:t>
      </w:r>
    </w:p>
    <w:p w14:paraId="31CBC594">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1.4预算总金额（元）：295000.00</w:t>
      </w:r>
    </w:p>
    <w:p w14:paraId="55F3D72A">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1.5采购需求：船员职业技能培训中心数字化室1项，如需进一步了解详细内容，详见竞争性磋商文件。</w:t>
      </w:r>
    </w:p>
    <w:p w14:paraId="68BC729D">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1.6本项目</w:t>
      </w:r>
      <w:r>
        <w:rPr>
          <w:rFonts w:hint="eastAsia" w:ascii="仿宋" w:hAnsi="仿宋" w:eastAsia="仿宋" w:cs="宋体"/>
          <w:kern w:val="2"/>
          <w:sz w:val="28"/>
          <w:szCs w:val="24"/>
          <w:highlight w:val="none"/>
          <w:u w:val="single"/>
          <w:lang w:val="en-US" w:eastAsia="zh-CN" w:bidi="ar-SA"/>
        </w:rPr>
        <w:t xml:space="preserve"> 不 </w:t>
      </w:r>
      <w:r>
        <w:rPr>
          <w:rFonts w:hint="eastAsia" w:ascii="仿宋" w:hAnsi="仿宋" w:eastAsia="仿宋" w:cs="宋体"/>
          <w:kern w:val="2"/>
          <w:sz w:val="28"/>
          <w:szCs w:val="24"/>
          <w:highlight w:val="none"/>
          <w:lang w:val="en-US" w:eastAsia="zh-CN" w:bidi="ar-SA"/>
        </w:rPr>
        <w:t>接受联合体</w:t>
      </w:r>
    </w:p>
    <w:p w14:paraId="2D7133F4">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4" w:name="_Toc18438"/>
      <w:r>
        <w:rPr>
          <w:rFonts w:hint="eastAsia" w:ascii="黑体" w:hAnsi="黑体" w:eastAsia="黑体" w:cs="Times New Roman"/>
          <w:b/>
          <w:color w:val="auto"/>
          <w:kern w:val="2"/>
          <w:sz w:val="32"/>
          <w:szCs w:val="24"/>
          <w:highlight w:val="none"/>
          <w:lang w:val="en-US" w:eastAsia="zh-CN" w:bidi="ar-SA"/>
        </w:rPr>
        <w:t>二、</w:t>
      </w:r>
      <w:r>
        <w:rPr>
          <w:rFonts w:hint="eastAsia" w:ascii="Arial" w:hAnsi="Arial" w:eastAsia="黑体" w:cs="Times New Roman"/>
          <w:b/>
          <w:color w:val="auto"/>
          <w:kern w:val="2"/>
          <w:sz w:val="32"/>
          <w:szCs w:val="24"/>
          <w:highlight w:val="none"/>
          <w:lang w:val="en-US" w:eastAsia="zh-CN" w:bidi="ar-SA"/>
        </w:rPr>
        <w:t>供应商的资格要求</w:t>
      </w:r>
      <w:bookmarkEnd w:id="4"/>
    </w:p>
    <w:p w14:paraId="06475F4C">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2.1供应商具备在中国境内合法提供本项目要求服务能力。</w:t>
      </w:r>
    </w:p>
    <w:p w14:paraId="0FA90D70">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2.2供应商具有良好的商业信誉和健全的财务会计制度。</w:t>
      </w:r>
    </w:p>
    <w:p w14:paraId="08B1311C">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2.3供应商具有履行合同所必需的设备和专业技术能力。</w:t>
      </w:r>
    </w:p>
    <w:p w14:paraId="27840783">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2.4供应商有依法缴纳税收和社会保障资金的良好记录。</w:t>
      </w:r>
    </w:p>
    <w:p w14:paraId="490CBFEA">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2.5供应商在参加采购活动前三年内，在经营活动中没有重大违法记录。</w:t>
      </w:r>
    </w:p>
    <w:p w14:paraId="450B1DB4">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2.6供应商在“信用中国网”及“中国政府采购网”查询中未被列入严重失信主体名单、重大税收违法失信主体、政府采购严重违法失信行为记录名单。</w:t>
      </w:r>
    </w:p>
    <w:p w14:paraId="493A12B4">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2.7单位负责人为同一人或者存在直接控股、管理关系的不同供应商，不得参加同一合同项下的采购活动。除单一来源采购项目外，为采购项目提供整体设计、规范编制或者项目管理、监理、检测等服务的供应商，不得再参加采购项目的其他采购活动。</w:t>
      </w:r>
    </w:p>
    <w:p w14:paraId="7AE77033">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2.8本项目不接受未按竞争性磋商文件规定的方式获取本竞争性磋商文件的供应商参与竞标。</w:t>
      </w:r>
    </w:p>
    <w:p w14:paraId="182C0279">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5" w:name="_Toc28836"/>
      <w:r>
        <w:rPr>
          <w:rFonts w:hint="eastAsia" w:ascii="黑体" w:hAnsi="黑体" w:eastAsia="黑体" w:cs="Times New Roman"/>
          <w:b/>
          <w:color w:val="auto"/>
          <w:kern w:val="2"/>
          <w:sz w:val="32"/>
          <w:szCs w:val="24"/>
          <w:highlight w:val="none"/>
          <w:lang w:val="en-US" w:eastAsia="zh-CN" w:bidi="ar-SA"/>
        </w:rPr>
        <w:t>三、</w:t>
      </w:r>
      <w:r>
        <w:rPr>
          <w:rFonts w:hint="eastAsia" w:ascii="Arial" w:hAnsi="Arial" w:eastAsia="黑体" w:cs="Times New Roman"/>
          <w:b/>
          <w:color w:val="auto"/>
          <w:kern w:val="2"/>
          <w:sz w:val="32"/>
          <w:szCs w:val="24"/>
          <w:highlight w:val="none"/>
          <w:lang w:val="en-US" w:eastAsia="zh-CN" w:bidi="ar-SA"/>
        </w:rPr>
        <w:t>获取竞争性磋商文件</w:t>
      </w:r>
      <w:bookmarkEnd w:id="5"/>
    </w:p>
    <w:p w14:paraId="3AFBC643">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3.</w:t>
      </w:r>
      <w:r>
        <w:rPr>
          <w:rFonts w:hint="eastAsia" w:ascii="仿宋" w:hAnsi="仿宋" w:eastAsia="仿宋" w:cs="宋体"/>
          <w:kern w:val="2"/>
          <w:sz w:val="28"/>
          <w:szCs w:val="24"/>
          <w:highlight w:val="none"/>
          <w:lang w:val="en-US" w:eastAsia="zh-CN" w:bidi="ar-SA"/>
        </w:rPr>
        <w:t>1获取时间：</w:t>
      </w:r>
      <w:r>
        <w:rPr>
          <w:rFonts w:ascii="仿宋" w:hAnsi="仿宋" w:eastAsia="仿宋" w:cs="宋体"/>
          <w:b/>
          <w:bCs/>
          <w:kern w:val="2"/>
          <w:sz w:val="28"/>
          <w:szCs w:val="24"/>
          <w:highlight w:val="none"/>
          <w:u w:val="single"/>
          <w:lang w:val="en-US" w:eastAsia="zh-CN" w:bidi="ar-SA"/>
        </w:rPr>
        <w:t>202</w:t>
      </w:r>
      <w:r>
        <w:rPr>
          <w:rFonts w:hint="eastAsia" w:ascii="仿宋" w:hAnsi="仿宋" w:eastAsia="仿宋" w:cs="宋体"/>
          <w:b/>
          <w:bCs/>
          <w:kern w:val="2"/>
          <w:sz w:val="28"/>
          <w:szCs w:val="24"/>
          <w:highlight w:val="none"/>
          <w:u w:val="single"/>
          <w:lang w:val="en-US" w:eastAsia="zh-CN" w:bidi="ar-SA"/>
        </w:rPr>
        <w:t>5年</w:t>
      </w:r>
      <w:bookmarkStart w:id="6" w:name="_Hlk182555738"/>
      <w:r>
        <w:rPr>
          <w:rFonts w:hint="eastAsia" w:ascii="仿宋" w:hAnsi="仿宋" w:eastAsia="仿宋" w:cs="宋体"/>
          <w:b/>
          <w:bCs/>
          <w:kern w:val="2"/>
          <w:sz w:val="28"/>
          <w:szCs w:val="24"/>
          <w:highlight w:val="none"/>
          <w:u w:val="single"/>
          <w:lang w:val="en-US" w:eastAsia="zh-CN" w:bidi="ar-SA"/>
        </w:rPr>
        <w:t>7月10日</w:t>
      </w:r>
      <w:bookmarkEnd w:id="6"/>
      <w:r>
        <w:rPr>
          <w:rFonts w:ascii="仿宋" w:hAnsi="仿宋" w:eastAsia="仿宋" w:cs="宋体"/>
          <w:kern w:val="2"/>
          <w:sz w:val="28"/>
          <w:szCs w:val="24"/>
          <w:highlight w:val="none"/>
          <w:lang w:val="en-US" w:eastAsia="zh-CN" w:bidi="ar-SA"/>
        </w:rPr>
        <w:t>至</w:t>
      </w:r>
      <w:r>
        <w:rPr>
          <w:rFonts w:hint="eastAsia" w:ascii="仿宋" w:hAnsi="仿宋" w:eastAsia="仿宋" w:cs="宋体"/>
          <w:kern w:val="2"/>
          <w:sz w:val="28"/>
          <w:szCs w:val="24"/>
          <w:highlight w:val="none"/>
          <w:lang w:val="en-US" w:eastAsia="zh-CN" w:bidi="ar-SA"/>
        </w:rPr>
        <w:t>：</w:t>
      </w:r>
      <w:r>
        <w:rPr>
          <w:rFonts w:ascii="仿宋" w:hAnsi="仿宋" w:eastAsia="仿宋" w:cs="宋体"/>
          <w:b/>
          <w:bCs/>
          <w:kern w:val="2"/>
          <w:sz w:val="28"/>
          <w:szCs w:val="24"/>
          <w:highlight w:val="none"/>
          <w:u w:val="single"/>
          <w:lang w:val="en-US" w:eastAsia="zh-CN" w:bidi="ar-SA"/>
        </w:rPr>
        <w:t>202</w:t>
      </w:r>
      <w:r>
        <w:rPr>
          <w:rFonts w:hint="eastAsia" w:ascii="仿宋" w:hAnsi="仿宋" w:eastAsia="仿宋" w:cs="宋体"/>
          <w:b/>
          <w:bCs/>
          <w:kern w:val="2"/>
          <w:sz w:val="28"/>
          <w:szCs w:val="24"/>
          <w:highlight w:val="none"/>
          <w:u w:val="single"/>
          <w:lang w:val="en-US" w:eastAsia="zh-CN" w:bidi="ar-SA"/>
        </w:rPr>
        <w:t>5年7月17日</w:t>
      </w:r>
      <w:r>
        <w:rPr>
          <w:rFonts w:hint="eastAsia" w:ascii="仿宋" w:hAnsi="仿宋" w:eastAsia="仿宋" w:cs="宋体"/>
          <w:kern w:val="2"/>
          <w:sz w:val="28"/>
          <w:szCs w:val="24"/>
          <w:highlight w:val="none"/>
          <w:lang w:val="en-US" w:eastAsia="zh-CN" w:bidi="ar-SA"/>
        </w:rPr>
        <w:t>，每天上午8点至</w:t>
      </w:r>
      <w:r>
        <w:rPr>
          <w:rFonts w:ascii="仿宋" w:hAnsi="仿宋" w:eastAsia="仿宋" w:cs="宋体"/>
          <w:kern w:val="2"/>
          <w:sz w:val="28"/>
          <w:szCs w:val="24"/>
          <w:highlight w:val="none"/>
          <w:lang w:val="en-US" w:eastAsia="zh-CN" w:bidi="ar-SA"/>
        </w:rPr>
        <w:t>12</w:t>
      </w:r>
      <w:r>
        <w:rPr>
          <w:rFonts w:hint="eastAsia" w:ascii="仿宋" w:hAnsi="仿宋" w:eastAsia="仿宋" w:cs="宋体"/>
          <w:kern w:val="2"/>
          <w:sz w:val="28"/>
          <w:szCs w:val="24"/>
          <w:highlight w:val="none"/>
          <w:lang w:val="en-US" w:eastAsia="zh-CN" w:bidi="ar-SA"/>
        </w:rPr>
        <w:t>点，下午</w:t>
      </w:r>
      <w:r>
        <w:rPr>
          <w:rFonts w:ascii="仿宋" w:hAnsi="仿宋" w:eastAsia="仿宋" w:cs="宋体"/>
          <w:kern w:val="2"/>
          <w:sz w:val="28"/>
          <w:szCs w:val="24"/>
          <w:highlight w:val="none"/>
          <w:lang w:val="en-US" w:eastAsia="zh-CN" w:bidi="ar-SA"/>
        </w:rPr>
        <w:t>3</w:t>
      </w:r>
      <w:r>
        <w:rPr>
          <w:rFonts w:hint="eastAsia" w:ascii="仿宋" w:hAnsi="仿宋" w:eastAsia="仿宋" w:cs="宋体"/>
          <w:kern w:val="2"/>
          <w:sz w:val="28"/>
          <w:szCs w:val="24"/>
          <w:highlight w:val="none"/>
          <w:lang w:val="en-US" w:eastAsia="zh-CN" w:bidi="ar-SA"/>
        </w:rPr>
        <w:t>点至</w:t>
      </w:r>
      <w:r>
        <w:rPr>
          <w:rFonts w:ascii="仿宋" w:hAnsi="仿宋" w:eastAsia="仿宋" w:cs="宋体"/>
          <w:kern w:val="2"/>
          <w:sz w:val="28"/>
          <w:szCs w:val="24"/>
          <w:highlight w:val="none"/>
          <w:lang w:val="en-US" w:eastAsia="zh-CN" w:bidi="ar-SA"/>
        </w:rPr>
        <w:t>5</w:t>
      </w:r>
      <w:r>
        <w:rPr>
          <w:rFonts w:hint="eastAsia" w:ascii="仿宋" w:hAnsi="仿宋" w:eastAsia="仿宋" w:cs="宋体"/>
          <w:kern w:val="2"/>
          <w:sz w:val="28"/>
          <w:szCs w:val="24"/>
          <w:highlight w:val="none"/>
          <w:lang w:val="en-US" w:eastAsia="zh-CN" w:bidi="ar-SA"/>
        </w:rPr>
        <w:t>点（</w:t>
      </w:r>
      <w:r>
        <w:rPr>
          <w:rFonts w:hint="eastAsia" w:ascii="仿宋" w:hAnsi="仿宋" w:eastAsia="仿宋" w:cs="宋体"/>
          <w:b/>
          <w:bCs/>
          <w:kern w:val="2"/>
          <w:sz w:val="28"/>
          <w:szCs w:val="24"/>
          <w:highlight w:val="none"/>
          <w:lang w:val="en-US" w:eastAsia="zh-CN" w:bidi="ar-SA"/>
        </w:rPr>
        <w:t>北京时间，</w:t>
      </w:r>
      <w:r>
        <w:rPr>
          <w:rFonts w:ascii="仿宋" w:hAnsi="仿宋" w:eastAsia="仿宋" w:cs="宋体"/>
          <w:b/>
          <w:bCs/>
          <w:kern w:val="2"/>
          <w:sz w:val="28"/>
          <w:szCs w:val="24"/>
          <w:highlight w:val="none"/>
          <w:lang w:val="en-US" w:eastAsia="zh-CN" w:bidi="ar-SA"/>
        </w:rPr>
        <w:t>法定节假日</w:t>
      </w:r>
      <w:r>
        <w:rPr>
          <w:rFonts w:hint="eastAsia" w:ascii="仿宋" w:hAnsi="仿宋" w:eastAsia="仿宋" w:cs="宋体"/>
          <w:b/>
          <w:bCs/>
          <w:kern w:val="2"/>
          <w:sz w:val="28"/>
          <w:szCs w:val="24"/>
          <w:highlight w:val="none"/>
          <w:lang w:val="en-US" w:eastAsia="zh-CN" w:bidi="ar-SA"/>
        </w:rPr>
        <w:t>除外</w:t>
      </w:r>
      <w:r>
        <w:rPr>
          <w:rFonts w:hint="eastAsia" w:ascii="仿宋" w:hAnsi="仿宋" w:eastAsia="仿宋" w:cs="宋体"/>
          <w:kern w:val="2"/>
          <w:sz w:val="28"/>
          <w:szCs w:val="24"/>
          <w:highlight w:val="none"/>
          <w:lang w:val="en-US" w:eastAsia="zh-CN" w:bidi="ar-SA"/>
        </w:rPr>
        <w:t>）</w:t>
      </w:r>
    </w:p>
    <w:p w14:paraId="7069B3B1">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3.</w:t>
      </w:r>
      <w:r>
        <w:rPr>
          <w:rFonts w:hint="eastAsia" w:ascii="仿宋" w:hAnsi="仿宋" w:eastAsia="仿宋" w:cs="宋体"/>
          <w:kern w:val="2"/>
          <w:sz w:val="28"/>
          <w:szCs w:val="24"/>
          <w:highlight w:val="none"/>
          <w:lang w:val="en-US" w:eastAsia="zh-CN" w:bidi="ar-SA"/>
        </w:rPr>
        <w:t>2获取地点：云之龙咨询集团有限公司（广西柳州市滨江东路16号金沙角三区二层211-218室）</w:t>
      </w:r>
    </w:p>
    <w:p w14:paraId="7C1B34A6">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3.3</w:t>
      </w:r>
      <w:r>
        <w:rPr>
          <w:rFonts w:hint="eastAsia" w:ascii="仿宋" w:hAnsi="仿宋" w:eastAsia="仿宋" w:cs="宋体"/>
          <w:kern w:val="2"/>
          <w:sz w:val="28"/>
          <w:szCs w:val="24"/>
          <w:highlight w:val="none"/>
          <w:lang w:val="en-US" w:eastAsia="zh-CN" w:bidi="ar-SA"/>
        </w:rPr>
        <w:t>竞争性磋商文件每套售价¥</w:t>
      </w:r>
      <w:r>
        <w:rPr>
          <w:rFonts w:ascii="仿宋" w:hAnsi="仿宋" w:eastAsia="仿宋" w:cs="宋体"/>
          <w:b/>
          <w:bCs/>
          <w:kern w:val="2"/>
          <w:sz w:val="28"/>
          <w:szCs w:val="24"/>
          <w:highlight w:val="none"/>
          <w:lang w:val="en-US" w:eastAsia="zh-CN" w:bidi="ar-SA"/>
        </w:rPr>
        <w:t>3</w:t>
      </w:r>
      <w:r>
        <w:rPr>
          <w:rFonts w:hint="eastAsia" w:ascii="仿宋" w:hAnsi="仿宋" w:eastAsia="仿宋" w:cs="宋体"/>
          <w:b/>
          <w:bCs/>
          <w:kern w:val="2"/>
          <w:sz w:val="28"/>
          <w:szCs w:val="24"/>
          <w:highlight w:val="none"/>
          <w:lang w:val="en-US" w:eastAsia="zh-CN" w:bidi="ar-SA"/>
        </w:rPr>
        <w:t>0</w:t>
      </w:r>
      <w:r>
        <w:rPr>
          <w:rFonts w:ascii="仿宋" w:hAnsi="仿宋" w:eastAsia="仿宋" w:cs="宋体"/>
          <w:b/>
          <w:bCs/>
          <w:kern w:val="2"/>
          <w:sz w:val="28"/>
          <w:szCs w:val="24"/>
          <w:highlight w:val="none"/>
          <w:lang w:val="en-US" w:eastAsia="zh-CN" w:bidi="ar-SA"/>
        </w:rPr>
        <w:t>0</w:t>
      </w:r>
      <w:r>
        <w:rPr>
          <w:rFonts w:hint="eastAsia" w:ascii="仿宋" w:hAnsi="仿宋" w:eastAsia="仿宋" w:cs="宋体"/>
          <w:b/>
          <w:bCs/>
          <w:kern w:val="2"/>
          <w:sz w:val="28"/>
          <w:szCs w:val="24"/>
          <w:highlight w:val="none"/>
          <w:lang w:val="en-US" w:eastAsia="zh-CN" w:bidi="ar-SA"/>
        </w:rPr>
        <w:t>.00</w:t>
      </w:r>
      <w:r>
        <w:rPr>
          <w:rFonts w:hint="eastAsia" w:ascii="仿宋" w:hAnsi="仿宋" w:eastAsia="仿宋" w:cs="宋体"/>
          <w:kern w:val="2"/>
          <w:sz w:val="28"/>
          <w:szCs w:val="24"/>
          <w:highlight w:val="none"/>
          <w:lang w:val="en-US" w:eastAsia="zh-CN" w:bidi="ar-SA"/>
        </w:rPr>
        <w:t>，售后不退。邮寄</w:t>
      </w:r>
      <w:r>
        <w:rPr>
          <w:rFonts w:hint="eastAsia" w:ascii="仿宋" w:hAnsi="仿宋" w:eastAsia="仿宋" w:cs="宋体"/>
          <w:color w:val="auto"/>
          <w:kern w:val="2"/>
          <w:sz w:val="28"/>
          <w:szCs w:val="24"/>
          <w:highlight w:val="none"/>
          <w:lang w:val="en-US" w:eastAsia="zh-CN" w:bidi="ar-SA"/>
        </w:rPr>
        <w:t>竞争性磋商文件</w:t>
      </w:r>
      <w:r>
        <w:rPr>
          <w:rFonts w:hint="eastAsia" w:ascii="仿宋" w:hAnsi="仿宋" w:eastAsia="仿宋" w:cs="宋体"/>
          <w:kern w:val="2"/>
          <w:sz w:val="28"/>
          <w:szCs w:val="24"/>
          <w:highlight w:val="none"/>
          <w:lang w:val="en-US" w:eastAsia="zh-CN" w:bidi="ar-SA"/>
        </w:rPr>
        <w:t>的缴纳</w:t>
      </w:r>
      <w:r>
        <w:rPr>
          <w:rFonts w:ascii="仿宋" w:hAnsi="仿宋" w:eastAsia="仿宋" w:cs="宋体"/>
          <w:kern w:val="2"/>
          <w:sz w:val="28"/>
          <w:szCs w:val="24"/>
          <w:highlight w:val="none"/>
          <w:lang w:val="en-US" w:eastAsia="zh-CN" w:bidi="ar-SA"/>
        </w:rPr>
        <w:t>费用</w:t>
      </w:r>
      <w:r>
        <w:rPr>
          <w:rFonts w:hint="eastAsia" w:ascii="仿宋" w:hAnsi="仿宋" w:eastAsia="仿宋" w:cs="宋体"/>
          <w:kern w:val="2"/>
          <w:sz w:val="28"/>
          <w:szCs w:val="24"/>
          <w:highlight w:val="none"/>
          <w:lang w:val="en-US" w:eastAsia="zh-CN" w:bidi="ar-SA"/>
        </w:rPr>
        <w:t>账户（</w:t>
      </w:r>
      <w:r>
        <w:rPr>
          <w:rFonts w:hint="eastAsia" w:ascii="仿宋" w:hAnsi="仿宋" w:eastAsia="仿宋" w:cs="宋体"/>
          <w:b/>
          <w:bCs/>
          <w:kern w:val="2"/>
          <w:sz w:val="28"/>
          <w:szCs w:val="24"/>
          <w:highlight w:val="none"/>
          <w:lang w:val="en-US" w:eastAsia="zh-CN" w:bidi="ar-SA"/>
        </w:rPr>
        <w:t>非响应保证金交纳账户</w:t>
      </w:r>
      <w:r>
        <w:rPr>
          <w:rFonts w:hint="eastAsia" w:ascii="仿宋" w:hAnsi="仿宋" w:eastAsia="仿宋" w:cs="宋体"/>
          <w:kern w:val="2"/>
          <w:sz w:val="28"/>
          <w:szCs w:val="24"/>
          <w:highlight w:val="none"/>
          <w:lang w:val="en-US" w:eastAsia="zh-CN" w:bidi="ar-SA"/>
        </w:rPr>
        <w:t>）信息：</w:t>
      </w:r>
    </w:p>
    <w:p w14:paraId="6D8C4E7D">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账户名称：云之龙咨询集团有限公司柳州分公司</w:t>
      </w:r>
    </w:p>
    <w:p w14:paraId="0C386F78">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开户银行：中信银行南宁东葛支行</w:t>
      </w:r>
    </w:p>
    <w:p w14:paraId="24302D3E">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银行账号：8113 0010 1370 0157 972</w:t>
      </w:r>
    </w:p>
    <w:p w14:paraId="4F797E27">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3.4</w:t>
      </w:r>
      <w:r>
        <w:rPr>
          <w:rFonts w:hint="eastAsia" w:ascii="仿宋" w:hAnsi="仿宋" w:eastAsia="仿宋" w:cs="宋体"/>
          <w:kern w:val="2"/>
          <w:sz w:val="28"/>
          <w:szCs w:val="24"/>
          <w:highlight w:val="none"/>
          <w:lang w:val="en-US" w:eastAsia="zh-CN" w:bidi="ar-SA"/>
        </w:rPr>
        <w:t>获取</w:t>
      </w:r>
      <w:bookmarkStart w:id="7" w:name="_Hlk109129285"/>
      <w:r>
        <w:rPr>
          <w:rFonts w:hint="eastAsia" w:ascii="仿宋" w:hAnsi="仿宋" w:eastAsia="仿宋" w:cs="宋体"/>
          <w:kern w:val="2"/>
          <w:sz w:val="28"/>
          <w:szCs w:val="24"/>
          <w:highlight w:val="none"/>
          <w:lang w:val="en-US" w:eastAsia="zh-CN" w:bidi="ar-SA"/>
        </w:rPr>
        <w:t>竞争性</w:t>
      </w:r>
      <w:bookmarkEnd w:id="7"/>
      <w:r>
        <w:rPr>
          <w:rFonts w:hint="eastAsia" w:ascii="仿宋" w:hAnsi="仿宋" w:eastAsia="仿宋" w:cs="宋体"/>
          <w:kern w:val="2"/>
          <w:sz w:val="28"/>
          <w:szCs w:val="24"/>
          <w:highlight w:val="none"/>
          <w:lang w:val="en-US" w:eastAsia="zh-CN" w:bidi="ar-SA"/>
        </w:rPr>
        <w:t>磋商文件时，</w:t>
      </w:r>
      <w:bookmarkStart w:id="8" w:name="_Hlk32328717"/>
      <w:r>
        <w:rPr>
          <w:rFonts w:hint="eastAsia" w:ascii="仿宋" w:hAnsi="仿宋" w:eastAsia="仿宋" w:cs="宋体"/>
          <w:kern w:val="2"/>
          <w:sz w:val="28"/>
          <w:szCs w:val="24"/>
          <w:highlight w:val="none"/>
          <w:lang w:val="en-US" w:eastAsia="zh-CN" w:bidi="ar-SA"/>
        </w:rPr>
        <w:t>提供的材料</w:t>
      </w:r>
      <w:bookmarkEnd w:id="8"/>
      <w:r>
        <w:rPr>
          <w:rFonts w:hint="eastAsia" w:ascii="仿宋" w:hAnsi="仿宋" w:eastAsia="仿宋" w:cs="宋体"/>
          <w:kern w:val="2"/>
          <w:sz w:val="28"/>
          <w:szCs w:val="24"/>
          <w:highlight w:val="none"/>
          <w:lang w:val="en-US" w:eastAsia="zh-CN" w:bidi="ar-SA"/>
        </w:rPr>
        <w:t>有：</w:t>
      </w:r>
    </w:p>
    <w:p w14:paraId="2220C30F">
      <w:pPr>
        <w:widowControl w:val="0"/>
        <w:wordWrap w:val="0"/>
        <w:bidi w:val="0"/>
        <w:spacing w:line="480" w:lineRule="exact"/>
        <w:ind w:left="0" w:leftChars="0" w:firstLine="562" w:firstLineChars="200"/>
        <w:jc w:val="left"/>
        <w:rPr>
          <w:rFonts w:hint="eastAsia" w:ascii="仿宋" w:hAnsi="仿宋" w:eastAsia="仿宋" w:cs="宋体"/>
          <w:b/>
          <w:bCs/>
          <w:kern w:val="2"/>
          <w:sz w:val="28"/>
          <w:szCs w:val="24"/>
          <w:highlight w:val="none"/>
          <w:lang w:val="en-US" w:eastAsia="zh-CN" w:bidi="ar-SA"/>
        </w:rPr>
      </w:pPr>
      <w:r>
        <w:rPr>
          <w:rFonts w:hint="eastAsia" w:ascii="仿宋" w:hAnsi="仿宋" w:eastAsia="仿宋" w:cs="宋体"/>
          <w:b/>
          <w:bCs/>
          <w:kern w:val="2"/>
          <w:sz w:val="28"/>
          <w:szCs w:val="24"/>
          <w:highlight w:val="none"/>
          <w:lang w:val="en-US" w:eastAsia="zh-CN" w:bidi="ar-SA"/>
        </w:rPr>
        <w:t>（</w:t>
      </w:r>
      <w:r>
        <w:rPr>
          <w:rFonts w:ascii="仿宋" w:hAnsi="仿宋" w:eastAsia="仿宋" w:cs="宋体"/>
          <w:b/>
          <w:bCs/>
          <w:kern w:val="2"/>
          <w:sz w:val="28"/>
          <w:szCs w:val="24"/>
          <w:highlight w:val="none"/>
          <w:lang w:val="en-US" w:eastAsia="zh-CN" w:bidi="ar-SA"/>
        </w:rPr>
        <w:t>1</w:t>
      </w:r>
      <w:r>
        <w:rPr>
          <w:rFonts w:hint="eastAsia" w:ascii="仿宋" w:hAnsi="仿宋" w:eastAsia="仿宋" w:cs="宋体"/>
          <w:b/>
          <w:bCs/>
          <w:kern w:val="2"/>
          <w:sz w:val="28"/>
          <w:szCs w:val="24"/>
          <w:highlight w:val="none"/>
          <w:lang w:val="en-US" w:eastAsia="zh-CN" w:bidi="ar-SA"/>
        </w:rPr>
        <w:t>）授权委托书或介绍信</w:t>
      </w:r>
    </w:p>
    <w:p w14:paraId="44751C0D">
      <w:pPr>
        <w:widowControl w:val="0"/>
        <w:wordWrap w:val="0"/>
        <w:bidi w:val="0"/>
        <w:spacing w:line="480" w:lineRule="exact"/>
        <w:ind w:left="0" w:leftChars="0" w:firstLine="562" w:firstLineChars="200"/>
        <w:jc w:val="left"/>
        <w:rPr>
          <w:rFonts w:hint="eastAsia" w:ascii="仿宋" w:hAnsi="仿宋" w:eastAsia="仿宋" w:cs="宋体"/>
          <w:b/>
          <w:bCs/>
          <w:kern w:val="2"/>
          <w:sz w:val="28"/>
          <w:szCs w:val="24"/>
          <w:highlight w:val="none"/>
          <w:lang w:val="en-US" w:eastAsia="zh-CN" w:bidi="ar-SA"/>
        </w:rPr>
      </w:pPr>
      <w:r>
        <w:rPr>
          <w:rFonts w:hint="eastAsia" w:ascii="仿宋" w:hAnsi="仿宋" w:eastAsia="仿宋" w:cs="宋体"/>
          <w:b/>
          <w:bCs/>
          <w:kern w:val="2"/>
          <w:sz w:val="28"/>
          <w:szCs w:val="24"/>
          <w:highlight w:val="none"/>
          <w:lang w:val="en-US" w:eastAsia="zh-CN" w:bidi="ar-SA"/>
        </w:rPr>
        <w:t>（</w:t>
      </w:r>
      <w:r>
        <w:rPr>
          <w:rFonts w:ascii="仿宋" w:hAnsi="仿宋" w:eastAsia="仿宋" w:cs="宋体"/>
          <w:b/>
          <w:bCs/>
          <w:kern w:val="2"/>
          <w:sz w:val="28"/>
          <w:szCs w:val="24"/>
          <w:highlight w:val="none"/>
          <w:lang w:val="en-US" w:eastAsia="zh-CN" w:bidi="ar-SA"/>
        </w:rPr>
        <w:t>2</w:t>
      </w:r>
      <w:r>
        <w:rPr>
          <w:rFonts w:hint="eastAsia" w:ascii="仿宋" w:hAnsi="仿宋" w:eastAsia="仿宋" w:cs="宋体"/>
          <w:b/>
          <w:bCs/>
          <w:kern w:val="2"/>
          <w:sz w:val="28"/>
          <w:szCs w:val="24"/>
          <w:highlight w:val="none"/>
          <w:lang w:val="en-US" w:eastAsia="zh-CN" w:bidi="ar-SA"/>
        </w:rPr>
        <w:t>）获取人有效的身份证正反面复印件</w:t>
      </w:r>
    </w:p>
    <w:p w14:paraId="405D8B61">
      <w:pPr>
        <w:widowControl w:val="0"/>
        <w:wordWrap w:val="0"/>
        <w:bidi w:val="0"/>
        <w:spacing w:line="480" w:lineRule="exact"/>
        <w:ind w:left="0" w:leftChars="0" w:firstLine="562" w:firstLineChars="200"/>
        <w:jc w:val="left"/>
        <w:rPr>
          <w:rFonts w:hint="eastAsia" w:ascii="仿宋" w:hAnsi="仿宋" w:eastAsia="仿宋" w:cs="宋体"/>
          <w:b/>
          <w:bCs/>
          <w:kern w:val="2"/>
          <w:sz w:val="28"/>
          <w:szCs w:val="24"/>
          <w:highlight w:val="none"/>
          <w:lang w:val="en-US" w:eastAsia="zh-CN" w:bidi="ar-SA"/>
        </w:rPr>
      </w:pPr>
      <w:r>
        <w:rPr>
          <w:rFonts w:hint="eastAsia" w:ascii="仿宋" w:hAnsi="仿宋" w:eastAsia="仿宋" w:cs="宋体"/>
          <w:b/>
          <w:bCs/>
          <w:kern w:val="2"/>
          <w:sz w:val="28"/>
          <w:szCs w:val="24"/>
          <w:highlight w:val="none"/>
          <w:lang w:val="en-US" w:eastAsia="zh-CN" w:bidi="ar-SA"/>
        </w:rPr>
        <w:t>（</w:t>
      </w:r>
      <w:r>
        <w:rPr>
          <w:rFonts w:ascii="仿宋" w:hAnsi="仿宋" w:eastAsia="仿宋" w:cs="宋体"/>
          <w:b/>
          <w:bCs/>
          <w:kern w:val="2"/>
          <w:sz w:val="28"/>
          <w:szCs w:val="24"/>
          <w:highlight w:val="none"/>
          <w:lang w:val="en-US" w:eastAsia="zh-CN" w:bidi="ar-SA"/>
        </w:rPr>
        <w:t>3</w:t>
      </w:r>
      <w:r>
        <w:rPr>
          <w:rFonts w:hint="eastAsia" w:ascii="仿宋" w:hAnsi="仿宋" w:eastAsia="仿宋" w:cs="宋体"/>
          <w:b/>
          <w:bCs/>
          <w:kern w:val="2"/>
          <w:sz w:val="28"/>
          <w:szCs w:val="24"/>
          <w:highlight w:val="none"/>
          <w:lang w:val="en-US" w:eastAsia="zh-CN" w:bidi="ar-SA"/>
        </w:rPr>
        <w:t>）获取竞争性磋商文件的汇款凭证（现场缴费的无须提供）</w:t>
      </w:r>
    </w:p>
    <w:p w14:paraId="24259FF1">
      <w:pPr>
        <w:widowControl w:val="0"/>
        <w:wordWrap w:val="0"/>
        <w:bidi w:val="0"/>
        <w:spacing w:line="480" w:lineRule="exact"/>
        <w:ind w:left="0" w:leftChars="0" w:firstLine="562" w:firstLineChars="200"/>
        <w:jc w:val="left"/>
        <w:rPr>
          <w:rFonts w:hint="eastAsia" w:ascii="仿宋" w:hAnsi="仿宋" w:eastAsia="仿宋" w:cs="宋体"/>
          <w:b/>
          <w:bCs/>
          <w:kern w:val="2"/>
          <w:sz w:val="28"/>
          <w:szCs w:val="24"/>
          <w:highlight w:val="none"/>
          <w:lang w:val="en-US" w:eastAsia="zh-CN" w:bidi="ar-SA"/>
        </w:rPr>
      </w:pPr>
      <w:r>
        <w:rPr>
          <w:rFonts w:hint="eastAsia" w:ascii="仿宋" w:hAnsi="仿宋" w:eastAsia="仿宋" w:cs="宋体"/>
          <w:b/>
          <w:bCs/>
          <w:kern w:val="2"/>
          <w:sz w:val="28"/>
          <w:szCs w:val="24"/>
          <w:highlight w:val="none"/>
          <w:lang w:val="en-US" w:eastAsia="zh-CN" w:bidi="ar-SA"/>
        </w:rPr>
        <w:t>（</w:t>
      </w:r>
      <w:r>
        <w:rPr>
          <w:rFonts w:ascii="仿宋" w:hAnsi="仿宋" w:eastAsia="仿宋" w:cs="宋体"/>
          <w:b/>
          <w:bCs/>
          <w:kern w:val="2"/>
          <w:sz w:val="28"/>
          <w:szCs w:val="24"/>
          <w:highlight w:val="none"/>
          <w:lang w:val="en-US" w:eastAsia="zh-CN" w:bidi="ar-SA"/>
        </w:rPr>
        <w:t>4</w:t>
      </w:r>
      <w:r>
        <w:rPr>
          <w:rFonts w:hint="eastAsia" w:ascii="仿宋" w:hAnsi="仿宋" w:eastAsia="仿宋" w:cs="宋体"/>
          <w:b/>
          <w:bCs/>
          <w:kern w:val="2"/>
          <w:sz w:val="28"/>
          <w:szCs w:val="24"/>
          <w:highlight w:val="none"/>
          <w:lang w:val="en-US" w:eastAsia="zh-CN" w:bidi="ar-SA"/>
        </w:rPr>
        <w:t>）</w:t>
      </w:r>
      <w:bookmarkStart w:id="9" w:name="_Hlk32328932"/>
      <w:r>
        <w:rPr>
          <w:rFonts w:hint="eastAsia" w:ascii="仿宋" w:hAnsi="仿宋" w:eastAsia="仿宋" w:cs="宋体"/>
          <w:b/>
          <w:bCs/>
          <w:kern w:val="2"/>
          <w:sz w:val="28"/>
          <w:szCs w:val="24"/>
          <w:highlight w:val="none"/>
          <w:lang w:val="en-US" w:eastAsia="zh-CN" w:bidi="ar-SA"/>
        </w:rPr>
        <w:t>邮寄</w:t>
      </w:r>
      <w:bookmarkEnd w:id="9"/>
      <w:r>
        <w:rPr>
          <w:rFonts w:hint="eastAsia" w:ascii="仿宋" w:hAnsi="仿宋" w:eastAsia="仿宋" w:cs="宋体"/>
          <w:b/>
          <w:bCs/>
          <w:kern w:val="2"/>
          <w:sz w:val="28"/>
          <w:szCs w:val="24"/>
          <w:highlight w:val="none"/>
          <w:lang w:val="en-US" w:eastAsia="zh-CN" w:bidi="ar-SA"/>
        </w:rPr>
        <w:t>竞争性磋商文件申请表（参考格式如下，现场获取竞争性磋商</w:t>
      </w:r>
      <w:r>
        <w:rPr>
          <w:rFonts w:ascii="仿宋" w:hAnsi="仿宋" w:eastAsia="仿宋" w:cs="宋体"/>
          <w:b/>
          <w:bCs/>
          <w:kern w:val="2"/>
          <w:sz w:val="28"/>
          <w:szCs w:val="24"/>
          <w:highlight w:val="none"/>
          <w:lang w:val="en-US" w:eastAsia="zh-CN" w:bidi="ar-SA"/>
        </w:rPr>
        <w:t>文件</w:t>
      </w:r>
      <w:r>
        <w:rPr>
          <w:rFonts w:hint="eastAsia" w:ascii="仿宋" w:hAnsi="仿宋" w:eastAsia="仿宋" w:cs="宋体"/>
          <w:b/>
          <w:bCs/>
          <w:kern w:val="2"/>
          <w:sz w:val="28"/>
          <w:szCs w:val="24"/>
          <w:highlight w:val="none"/>
          <w:lang w:val="en-US" w:eastAsia="zh-CN" w:bidi="ar-SA"/>
        </w:rPr>
        <w:t>的无须提供）</w:t>
      </w:r>
    </w:p>
    <w:p w14:paraId="34C44C6C">
      <w:pPr>
        <w:widowControl w:val="0"/>
        <w:wordWrap w:val="0"/>
        <w:bidi w:val="0"/>
        <w:spacing w:line="480" w:lineRule="exact"/>
        <w:ind w:firstLine="0" w:firstLineChars="0"/>
        <w:jc w:val="center"/>
        <w:rPr>
          <w:rFonts w:hint="eastAsia" w:ascii="仿宋" w:hAnsi="仿宋" w:cs="宋体"/>
          <w:b/>
          <w:bCs/>
          <w:color w:val="auto"/>
          <w:szCs w:val="28"/>
          <w:highlight w:val="none"/>
        </w:rPr>
      </w:pPr>
      <w:r>
        <w:rPr>
          <w:rFonts w:hint="eastAsia" w:ascii="仿宋" w:hAnsi="仿宋" w:cs="宋体"/>
          <w:b/>
          <w:bCs/>
          <w:highlight w:val="none"/>
        </w:rPr>
        <w:t>邮寄竞争性</w:t>
      </w:r>
      <w:r>
        <w:rPr>
          <w:rFonts w:hint="eastAsia" w:ascii="仿宋" w:hAnsi="仿宋" w:cs="宋体"/>
          <w:b/>
          <w:bCs/>
          <w:highlight w:val="none"/>
          <w:lang w:val="en-US" w:eastAsia="zh-CN"/>
        </w:rPr>
        <w:t>磋商</w:t>
      </w:r>
      <w:r>
        <w:rPr>
          <w:rFonts w:hint="eastAsia" w:ascii="仿宋" w:hAnsi="仿宋" w:cs="宋体"/>
          <w:b/>
          <w:bCs/>
          <w:highlight w:val="none"/>
        </w:rPr>
        <w:t>文件申请表（</w:t>
      </w:r>
      <w:r>
        <w:rPr>
          <w:rFonts w:hint="eastAsia" w:ascii="仿宋" w:hAnsi="仿宋" w:cs="宋体"/>
          <w:b/>
          <w:bCs/>
          <w:highlight w:val="none"/>
          <w:lang w:val="en-US" w:eastAsia="zh-CN"/>
        </w:rPr>
        <w:t>参考</w:t>
      </w:r>
      <w:r>
        <w:rPr>
          <w:rFonts w:hint="eastAsia" w:ascii="仿宋" w:hAnsi="仿宋" w:cs="宋体"/>
          <w:b/>
          <w:bCs/>
          <w:highlight w:val="none"/>
        </w:rPr>
        <w:t>格式）</w:t>
      </w:r>
    </w:p>
    <w:tbl>
      <w:tblPr>
        <w:tblStyle w:val="2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21"/>
        <w:gridCol w:w="2179"/>
        <w:gridCol w:w="1887"/>
        <w:gridCol w:w="1628"/>
      </w:tblGrid>
      <w:tr w14:paraId="262E4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8515" w:type="dxa"/>
            <w:gridSpan w:val="4"/>
            <w:noWrap w:val="0"/>
            <w:vAlign w:val="center"/>
          </w:tcPr>
          <w:p w14:paraId="1ECC957D">
            <w:pPr>
              <w:keepNext w:val="0"/>
              <w:keepLines w:val="0"/>
              <w:widowControl w:val="0"/>
              <w:suppressLineNumbers w:val="0"/>
              <w:wordWrap w:val="0"/>
              <w:bidi w:val="0"/>
              <w:spacing w:before="0" w:beforeAutospacing="0" w:after="0" w:afterAutospacing="0" w:line="480" w:lineRule="exact"/>
              <w:ind w:left="0" w:right="0" w:firstLine="0" w:firstLineChars="0"/>
              <w:jc w:val="left"/>
              <w:rPr>
                <w:rFonts w:hint="eastAsia" w:ascii="仿宋" w:hAnsi="仿宋" w:cs="宋体"/>
                <w:highlight w:val="none"/>
              </w:rPr>
            </w:pPr>
            <w:r>
              <w:rPr>
                <w:rFonts w:hint="eastAsia" w:ascii="仿宋" w:hAnsi="仿宋" w:cs="宋体"/>
                <w:highlight w:val="none"/>
              </w:rPr>
              <w:t>一、项目信息</w:t>
            </w:r>
          </w:p>
        </w:tc>
      </w:tr>
      <w:tr w14:paraId="7B25A4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37AB3134">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项目名称</w:t>
            </w:r>
          </w:p>
        </w:tc>
        <w:tc>
          <w:tcPr>
            <w:tcW w:w="5694" w:type="dxa"/>
            <w:gridSpan w:val="3"/>
            <w:noWrap w:val="0"/>
            <w:vAlign w:val="center"/>
          </w:tcPr>
          <w:p w14:paraId="492887B5">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r w14:paraId="0370F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6148DA9C">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项目编号</w:t>
            </w:r>
          </w:p>
        </w:tc>
        <w:tc>
          <w:tcPr>
            <w:tcW w:w="5694" w:type="dxa"/>
            <w:gridSpan w:val="3"/>
            <w:noWrap w:val="0"/>
            <w:vAlign w:val="center"/>
          </w:tcPr>
          <w:p w14:paraId="0F3AC30F">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r w14:paraId="499D86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8515" w:type="dxa"/>
            <w:gridSpan w:val="4"/>
            <w:noWrap w:val="0"/>
            <w:vAlign w:val="center"/>
          </w:tcPr>
          <w:p w14:paraId="5D041CD9">
            <w:pPr>
              <w:keepNext w:val="0"/>
              <w:keepLines w:val="0"/>
              <w:widowControl w:val="0"/>
              <w:suppressLineNumbers w:val="0"/>
              <w:wordWrap w:val="0"/>
              <w:bidi w:val="0"/>
              <w:spacing w:before="0" w:beforeAutospacing="0" w:after="0" w:afterAutospacing="0" w:line="480" w:lineRule="exact"/>
              <w:ind w:left="0" w:right="0" w:firstLine="0" w:firstLineChars="0"/>
              <w:jc w:val="left"/>
              <w:rPr>
                <w:rFonts w:hint="eastAsia" w:ascii="仿宋" w:hAnsi="仿宋" w:cs="宋体"/>
                <w:highlight w:val="none"/>
              </w:rPr>
            </w:pPr>
            <w:r>
              <w:rPr>
                <w:rFonts w:hint="eastAsia" w:ascii="仿宋" w:hAnsi="仿宋" w:cs="宋体"/>
                <w:highlight w:val="none"/>
              </w:rPr>
              <w:t>二、供应商信息</w:t>
            </w:r>
          </w:p>
        </w:tc>
      </w:tr>
      <w:tr w14:paraId="7CB732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35103C19">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供应商名称</w:t>
            </w:r>
          </w:p>
        </w:tc>
        <w:tc>
          <w:tcPr>
            <w:tcW w:w="5694" w:type="dxa"/>
            <w:gridSpan w:val="3"/>
            <w:noWrap w:val="0"/>
            <w:vAlign w:val="center"/>
          </w:tcPr>
          <w:p w14:paraId="75A3F85F">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r w14:paraId="638B3F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1C3FED72">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统一社会信用代码</w:t>
            </w:r>
          </w:p>
        </w:tc>
        <w:tc>
          <w:tcPr>
            <w:tcW w:w="5694" w:type="dxa"/>
            <w:gridSpan w:val="3"/>
            <w:noWrap w:val="0"/>
            <w:vAlign w:val="center"/>
          </w:tcPr>
          <w:p w14:paraId="1EBA3B32">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r w14:paraId="68CF5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532EDCE1">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获取文件的汇款账号</w:t>
            </w:r>
          </w:p>
        </w:tc>
        <w:tc>
          <w:tcPr>
            <w:tcW w:w="5694" w:type="dxa"/>
            <w:gridSpan w:val="3"/>
            <w:noWrap w:val="0"/>
            <w:vAlign w:val="center"/>
          </w:tcPr>
          <w:p w14:paraId="3C086E45">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r w14:paraId="3A041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4E8009DC">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收件人姓名</w:t>
            </w:r>
          </w:p>
        </w:tc>
        <w:tc>
          <w:tcPr>
            <w:tcW w:w="2179" w:type="dxa"/>
            <w:noWrap w:val="0"/>
            <w:vAlign w:val="center"/>
          </w:tcPr>
          <w:p w14:paraId="0C55EE8A">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c>
          <w:tcPr>
            <w:tcW w:w="1887" w:type="dxa"/>
            <w:noWrap w:val="0"/>
            <w:vAlign w:val="center"/>
          </w:tcPr>
          <w:p w14:paraId="2F144588">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联系电话</w:t>
            </w:r>
          </w:p>
          <w:p w14:paraId="71C54CBB">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（手机号）</w:t>
            </w:r>
          </w:p>
        </w:tc>
        <w:tc>
          <w:tcPr>
            <w:tcW w:w="1628" w:type="dxa"/>
            <w:noWrap w:val="0"/>
            <w:vAlign w:val="center"/>
          </w:tcPr>
          <w:p w14:paraId="5B6121EB">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r w14:paraId="379DE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71FC6475">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电子邮箱</w:t>
            </w:r>
          </w:p>
        </w:tc>
        <w:tc>
          <w:tcPr>
            <w:tcW w:w="5694" w:type="dxa"/>
            <w:gridSpan w:val="3"/>
            <w:noWrap w:val="0"/>
            <w:vAlign w:val="center"/>
          </w:tcPr>
          <w:p w14:paraId="3D9F8EFA">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r w14:paraId="597CF4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159268B3">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r>
              <w:rPr>
                <w:rFonts w:hint="eastAsia" w:ascii="仿宋" w:hAnsi="仿宋" w:cs="宋体"/>
                <w:highlight w:val="none"/>
              </w:rPr>
              <w:t>收件地址</w:t>
            </w:r>
          </w:p>
        </w:tc>
        <w:tc>
          <w:tcPr>
            <w:tcW w:w="5694" w:type="dxa"/>
            <w:gridSpan w:val="3"/>
            <w:noWrap w:val="0"/>
            <w:vAlign w:val="center"/>
          </w:tcPr>
          <w:p w14:paraId="63345C8A">
            <w:pPr>
              <w:keepNext w:val="0"/>
              <w:keepLines w:val="0"/>
              <w:widowControl w:val="0"/>
              <w:suppressLineNumbers w:val="0"/>
              <w:wordWrap w:val="0"/>
              <w:bidi w:val="0"/>
              <w:spacing w:before="0" w:beforeAutospacing="0" w:after="0" w:afterAutospacing="0" w:line="480" w:lineRule="exact"/>
              <w:ind w:left="0" w:right="0" w:firstLine="0" w:firstLineChars="0"/>
              <w:jc w:val="center"/>
              <w:rPr>
                <w:rFonts w:hint="eastAsia" w:ascii="仿宋" w:hAnsi="仿宋" w:cs="宋体"/>
                <w:highlight w:val="none"/>
              </w:rPr>
            </w:pPr>
          </w:p>
        </w:tc>
      </w:tr>
    </w:tbl>
    <w:p w14:paraId="1AFA13E3">
      <w:pPr>
        <w:widowControl w:val="0"/>
        <w:wordWrap w:val="0"/>
        <w:bidi w:val="0"/>
        <w:spacing w:line="480" w:lineRule="exact"/>
        <w:ind w:left="0" w:leftChars="0" w:firstLine="562"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b/>
          <w:bCs/>
          <w:kern w:val="2"/>
          <w:sz w:val="28"/>
          <w:szCs w:val="24"/>
          <w:highlight w:val="none"/>
          <w:lang w:val="en-US" w:eastAsia="zh-CN" w:bidi="ar-SA"/>
        </w:rPr>
        <w:t>注：上述格式仅供参考，但要求其提供的信息必须包含，未按本公告要求提供完整有效材料或未提供有效收件人联系方式的，不予办理邮寄手续；因此造成供应商无法按时获取竞争性磋商文件的，责任由供应商承担。采购代理机构对供应商提供的材料核对，不代表对其竞标资格的确认；竞标资格最终根据供应商的响应文件中的资格审查资料作出的结论为准。</w:t>
      </w:r>
    </w:p>
    <w:p w14:paraId="44B3C0C2">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3.5</w:t>
      </w:r>
      <w:r>
        <w:rPr>
          <w:rFonts w:hint="eastAsia" w:ascii="仿宋" w:hAnsi="仿宋" w:eastAsia="仿宋" w:cs="宋体"/>
          <w:kern w:val="2"/>
          <w:sz w:val="28"/>
          <w:szCs w:val="24"/>
          <w:highlight w:val="none"/>
          <w:lang w:val="en-US" w:eastAsia="zh-CN" w:bidi="ar-SA"/>
        </w:rPr>
        <w:t>获取方式</w:t>
      </w:r>
    </w:p>
    <w:p w14:paraId="77503254">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（1）现场获取：供应商携带</w:t>
      </w:r>
      <w:r>
        <w:rPr>
          <w:rFonts w:hint="eastAsia" w:ascii="仿宋" w:hAnsi="仿宋" w:eastAsia="仿宋" w:cs="宋体"/>
          <w:b/>
          <w:bCs/>
          <w:kern w:val="2"/>
          <w:sz w:val="28"/>
          <w:szCs w:val="24"/>
          <w:highlight w:val="none"/>
          <w:lang w:val="en-US" w:eastAsia="zh-CN" w:bidi="ar-SA"/>
        </w:rPr>
        <w:t>本公告3</w:t>
      </w:r>
      <w:r>
        <w:rPr>
          <w:rFonts w:ascii="仿宋" w:hAnsi="仿宋" w:eastAsia="仿宋" w:cs="宋体"/>
          <w:b/>
          <w:bCs/>
          <w:kern w:val="2"/>
          <w:sz w:val="28"/>
          <w:szCs w:val="24"/>
          <w:highlight w:val="none"/>
          <w:lang w:val="en-US" w:eastAsia="zh-CN" w:bidi="ar-SA"/>
        </w:rPr>
        <w:t>.4</w:t>
      </w:r>
      <w:r>
        <w:rPr>
          <w:rFonts w:hint="eastAsia" w:ascii="仿宋" w:hAnsi="仿宋" w:eastAsia="仿宋" w:cs="宋体"/>
          <w:b/>
          <w:bCs/>
          <w:kern w:val="2"/>
          <w:sz w:val="28"/>
          <w:szCs w:val="24"/>
          <w:highlight w:val="none"/>
          <w:lang w:val="en-US" w:eastAsia="zh-CN" w:bidi="ar-SA"/>
        </w:rPr>
        <w:t>条要求的材料</w:t>
      </w:r>
      <w:r>
        <w:rPr>
          <w:rFonts w:hint="eastAsia" w:ascii="仿宋" w:hAnsi="仿宋" w:eastAsia="仿宋" w:cs="宋体"/>
          <w:kern w:val="2"/>
          <w:sz w:val="28"/>
          <w:szCs w:val="24"/>
          <w:highlight w:val="none"/>
          <w:lang w:val="en-US" w:eastAsia="zh-CN" w:bidi="ar-SA"/>
        </w:rPr>
        <w:t>按上述规定的时间和地点到现场进行获取。</w:t>
      </w:r>
    </w:p>
    <w:p w14:paraId="289A412B">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（2）邮寄获取：供应商将</w:t>
      </w:r>
      <w:r>
        <w:rPr>
          <w:rFonts w:hint="eastAsia" w:ascii="仿宋" w:hAnsi="仿宋" w:eastAsia="仿宋" w:cs="宋体"/>
          <w:b/>
          <w:bCs/>
          <w:kern w:val="2"/>
          <w:sz w:val="28"/>
          <w:szCs w:val="24"/>
          <w:highlight w:val="none"/>
          <w:lang w:val="en-US" w:eastAsia="zh-CN" w:bidi="ar-SA"/>
        </w:rPr>
        <w:t>本公告</w:t>
      </w:r>
      <w:bookmarkStart w:id="10" w:name="_Hlk112681240"/>
      <w:r>
        <w:rPr>
          <w:rFonts w:hint="eastAsia" w:ascii="仿宋" w:hAnsi="仿宋" w:eastAsia="仿宋" w:cs="宋体"/>
          <w:b/>
          <w:bCs/>
          <w:kern w:val="2"/>
          <w:sz w:val="28"/>
          <w:szCs w:val="24"/>
          <w:highlight w:val="none"/>
          <w:lang w:val="en-US" w:eastAsia="zh-CN" w:bidi="ar-SA"/>
        </w:rPr>
        <w:t>3</w:t>
      </w:r>
      <w:r>
        <w:rPr>
          <w:rFonts w:ascii="仿宋" w:hAnsi="仿宋" w:eastAsia="仿宋" w:cs="宋体"/>
          <w:b/>
          <w:bCs/>
          <w:kern w:val="2"/>
          <w:sz w:val="28"/>
          <w:szCs w:val="24"/>
          <w:highlight w:val="none"/>
          <w:lang w:val="en-US" w:eastAsia="zh-CN" w:bidi="ar-SA"/>
        </w:rPr>
        <w:t>.4</w:t>
      </w:r>
      <w:r>
        <w:rPr>
          <w:rFonts w:hint="eastAsia" w:ascii="仿宋" w:hAnsi="仿宋" w:eastAsia="仿宋" w:cs="宋体"/>
          <w:b/>
          <w:bCs/>
          <w:kern w:val="2"/>
          <w:sz w:val="28"/>
          <w:szCs w:val="24"/>
          <w:highlight w:val="none"/>
          <w:lang w:val="en-US" w:eastAsia="zh-CN" w:bidi="ar-SA"/>
        </w:rPr>
        <w:t>条</w:t>
      </w:r>
      <w:bookmarkEnd w:id="10"/>
      <w:r>
        <w:rPr>
          <w:rFonts w:hint="eastAsia" w:ascii="仿宋" w:hAnsi="仿宋" w:eastAsia="仿宋" w:cs="宋体"/>
          <w:b/>
          <w:bCs/>
          <w:kern w:val="2"/>
          <w:sz w:val="28"/>
          <w:szCs w:val="24"/>
          <w:highlight w:val="none"/>
          <w:lang w:val="en-US" w:eastAsia="zh-CN" w:bidi="ar-SA"/>
        </w:rPr>
        <w:t>要求的材料</w:t>
      </w:r>
      <w:r>
        <w:rPr>
          <w:rFonts w:hint="eastAsia" w:ascii="仿宋" w:hAnsi="仿宋" w:eastAsia="仿宋" w:cs="宋体"/>
          <w:kern w:val="2"/>
          <w:sz w:val="28"/>
          <w:szCs w:val="24"/>
          <w:highlight w:val="none"/>
          <w:lang w:val="en-US" w:eastAsia="zh-CN" w:bidi="ar-SA"/>
        </w:rPr>
        <w:t>按上述规定的时间通过邮件（邮件主题为：</w:t>
      </w:r>
      <w:r>
        <w:rPr>
          <w:rFonts w:hint="eastAsia" w:ascii="仿宋" w:hAnsi="仿宋" w:eastAsia="仿宋" w:cs="宋体"/>
          <w:b/>
          <w:bCs/>
          <w:kern w:val="2"/>
          <w:sz w:val="28"/>
          <w:szCs w:val="24"/>
          <w:highlight w:val="none"/>
          <w:u w:val="single"/>
          <w:lang w:val="en-US" w:eastAsia="zh-CN" w:bidi="ar-SA"/>
        </w:rPr>
        <w:t>船员职业技能培训中心数字化室</w:t>
      </w:r>
      <w:r>
        <w:rPr>
          <w:rFonts w:hint="eastAsia" w:ascii="仿宋" w:hAnsi="仿宋" w:eastAsia="仿宋" w:cs="宋体"/>
          <w:b/>
          <w:bCs/>
          <w:kern w:val="2"/>
          <w:sz w:val="28"/>
          <w:szCs w:val="24"/>
          <w:highlight w:val="none"/>
          <w:u w:val="none"/>
          <w:lang w:val="en-US" w:eastAsia="zh-CN" w:bidi="ar-SA"/>
        </w:rPr>
        <w:t>获取竞争性磋商文件资料——XXX公司</w:t>
      </w:r>
      <w:r>
        <w:rPr>
          <w:rFonts w:hint="eastAsia" w:ascii="仿宋" w:hAnsi="仿宋" w:eastAsia="仿宋" w:cs="宋体"/>
          <w:kern w:val="2"/>
          <w:sz w:val="28"/>
          <w:szCs w:val="24"/>
          <w:highlight w:val="none"/>
          <w:lang w:val="en-US" w:eastAsia="zh-CN" w:bidi="ar-SA"/>
        </w:rPr>
        <w:t>）将本公告3</w:t>
      </w:r>
      <w:r>
        <w:rPr>
          <w:rFonts w:ascii="仿宋" w:hAnsi="仿宋" w:eastAsia="仿宋" w:cs="宋体"/>
          <w:kern w:val="2"/>
          <w:sz w:val="28"/>
          <w:szCs w:val="24"/>
          <w:highlight w:val="none"/>
          <w:lang w:val="en-US" w:eastAsia="zh-CN" w:bidi="ar-SA"/>
        </w:rPr>
        <w:t>.4</w:t>
      </w:r>
      <w:r>
        <w:rPr>
          <w:rFonts w:hint="eastAsia" w:ascii="仿宋" w:hAnsi="仿宋" w:eastAsia="仿宋" w:cs="宋体"/>
          <w:kern w:val="2"/>
          <w:sz w:val="28"/>
          <w:szCs w:val="24"/>
          <w:highlight w:val="none"/>
          <w:lang w:val="en-US" w:eastAsia="zh-CN" w:bidi="ar-SA"/>
        </w:rPr>
        <w:t>条要求的材料扫描发送至采购代理机构的电子邮箱（</w:t>
      </w:r>
      <w:r>
        <w:rPr>
          <w:rFonts w:ascii="仿宋" w:hAnsi="仿宋" w:eastAsia="仿宋" w:cs="宋体"/>
          <w:kern w:val="2"/>
          <w:sz w:val="28"/>
          <w:szCs w:val="24"/>
          <w:highlight w:val="none"/>
          <w:lang w:val="en-US" w:eastAsia="zh-CN" w:bidi="ar-SA"/>
        </w:rPr>
        <w:t>yzlzblz@vip.163.com</w:t>
      </w:r>
      <w:r>
        <w:rPr>
          <w:rFonts w:hint="eastAsia" w:ascii="仿宋" w:hAnsi="仿宋" w:eastAsia="仿宋" w:cs="宋体"/>
          <w:kern w:val="2"/>
          <w:sz w:val="28"/>
          <w:szCs w:val="24"/>
          <w:highlight w:val="none"/>
          <w:lang w:val="en-US" w:eastAsia="zh-CN" w:bidi="ar-SA"/>
        </w:rPr>
        <w:t>）；采购代理机构在收到本公告3.4条要求的全部材料和收到标书款（即¥</w:t>
      </w:r>
      <w:r>
        <w:rPr>
          <w:rFonts w:ascii="仿宋" w:hAnsi="仿宋" w:eastAsia="仿宋" w:cs="宋体"/>
          <w:b/>
          <w:bCs/>
          <w:kern w:val="2"/>
          <w:sz w:val="28"/>
          <w:szCs w:val="24"/>
          <w:highlight w:val="none"/>
          <w:lang w:val="en-US" w:eastAsia="zh-CN" w:bidi="ar-SA"/>
        </w:rPr>
        <w:t>3</w:t>
      </w:r>
      <w:r>
        <w:rPr>
          <w:rFonts w:hint="eastAsia" w:ascii="仿宋" w:hAnsi="仿宋" w:eastAsia="仿宋" w:cs="宋体"/>
          <w:b/>
          <w:bCs/>
          <w:kern w:val="2"/>
          <w:sz w:val="28"/>
          <w:szCs w:val="24"/>
          <w:highlight w:val="none"/>
          <w:lang w:val="en-US" w:eastAsia="zh-CN" w:bidi="ar-SA"/>
        </w:rPr>
        <w:t>0</w:t>
      </w:r>
      <w:r>
        <w:rPr>
          <w:rFonts w:ascii="仿宋" w:hAnsi="仿宋" w:eastAsia="仿宋" w:cs="宋体"/>
          <w:b/>
          <w:bCs/>
          <w:kern w:val="2"/>
          <w:sz w:val="28"/>
          <w:szCs w:val="24"/>
          <w:highlight w:val="none"/>
          <w:lang w:val="en-US" w:eastAsia="zh-CN" w:bidi="ar-SA"/>
        </w:rPr>
        <w:t>0</w:t>
      </w:r>
      <w:r>
        <w:rPr>
          <w:rFonts w:hint="eastAsia" w:ascii="仿宋" w:hAnsi="仿宋" w:eastAsia="仿宋" w:cs="宋体"/>
          <w:b/>
          <w:bCs/>
          <w:kern w:val="2"/>
          <w:sz w:val="28"/>
          <w:szCs w:val="24"/>
          <w:highlight w:val="none"/>
          <w:lang w:val="en-US" w:eastAsia="zh-CN" w:bidi="ar-SA"/>
        </w:rPr>
        <w:t>.00</w:t>
      </w:r>
      <w:r>
        <w:rPr>
          <w:rFonts w:hint="eastAsia" w:ascii="仿宋" w:hAnsi="仿宋" w:eastAsia="仿宋" w:cs="宋体"/>
          <w:kern w:val="2"/>
          <w:sz w:val="28"/>
          <w:szCs w:val="24"/>
          <w:highlight w:val="none"/>
          <w:lang w:val="en-US" w:eastAsia="zh-CN" w:bidi="ar-SA"/>
        </w:rPr>
        <w:t>）后</w:t>
      </w:r>
      <w:r>
        <w:rPr>
          <w:rFonts w:ascii="仿宋" w:hAnsi="仿宋" w:eastAsia="仿宋" w:cs="宋体"/>
          <w:b/>
          <w:bCs/>
          <w:kern w:val="2"/>
          <w:sz w:val="28"/>
          <w:szCs w:val="24"/>
          <w:highlight w:val="none"/>
          <w:lang w:val="en-US" w:eastAsia="zh-CN" w:bidi="ar-SA"/>
        </w:rPr>
        <w:t>2</w:t>
      </w:r>
      <w:r>
        <w:rPr>
          <w:rFonts w:hint="eastAsia" w:ascii="仿宋" w:hAnsi="仿宋" w:eastAsia="仿宋" w:cs="宋体"/>
          <w:kern w:val="2"/>
          <w:sz w:val="28"/>
          <w:szCs w:val="24"/>
          <w:highlight w:val="none"/>
          <w:lang w:val="en-US" w:eastAsia="zh-CN" w:bidi="ar-SA"/>
        </w:rPr>
        <w:t>日内寄送。</w:t>
      </w:r>
    </w:p>
    <w:p w14:paraId="69BFF9CD">
      <w:pPr>
        <w:widowControl w:val="0"/>
        <w:wordWrap w:val="0"/>
        <w:bidi w:val="0"/>
        <w:spacing w:line="480" w:lineRule="exact"/>
        <w:ind w:left="0" w:leftChars="0" w:firstLine="562" w:firstLineChars="200"/>
        <w:jc w:val="left"/>
        <w:rPr>
          <w:rFonts w:hint="eastAsia" w:ascii="仿宋" w:hAnsi="仿宋" w:eastAsia="仿宋" w:cs="宋体"/>
          <w:b/>
          <w:bCs/>
          <w:kern w:val="2"/>
          <w:sz w:val="28"/>
          <w:szCs w:val="24"/>
          <w:highlight w:val="none"/>
          <w:lang w:val="en-US" w:eastAsia="zh-CN" w:bidi="ar-SA"/>
        </w:rPr>
      </w:pPr>
      <w:r>
        <w:rPr>
          <w:rFonts w:hint="eastAsia" w:ascii="仿宋" w:hAnsi="仿宋" w:eastAsia="仿宋" w:cs="宋体"/>
          <w:b/>
          <w:bCs/>
          <w:kern w:val="2"/>
          <w:sz w:val="28"/>
          <w:szCs w:val="24"/>
          <w:highlight w:val="none"/>
          <w:lang w:val="en-US" w:eastAsia="zh-CN" w:bidi="ar-SA"/>
        </w:rPr>
        <w:t>注：当日下午5时后收到</w:t>
      </w:r>
      <w:r>
        <w:rPr>
          <w:rFonts w:ascii="仿宋" w:hAnsi="仿宋" w:eastAsia="仿宋" w:cs="宋体"/>
          <w:b/>
          <w:bCs/>
          <w:kern w:val="2"/>
          <w:sz w:val="28"/>
          <w:szCs w:val="24"/>
          <w:highlight w:val="none"/>
          <w:lang w:val="en-US" w:eastAsia="zh-CN" w:bidi="ar-SA"/>
        </w:rPr>
        <w:t>邮件</w:t>
      </w:r>
      <w:r>
        <w:rPr>
          <w:rFonts w:hint="eastAsia" w:ascii="仿宋" w:hAnsi="仿宋" w:eastAsia="仿宋" w:cs="宋体"/>
          <w:b/>
          <w:bCs/>
          <w:kern w:val="2"/>
          <w:sz w:val="28"/>
          <w:szCs w:val="24"/>
          <w:highlight w:val="none"/>
          <w:lang w:val="en-US" w:eastAsia="zh-CN" w:bidi="ar-SA"/>
        </w:rPr>
        <w:t>的视为下一日收到。为核实供应商邮寄获取竞争性磋商文件是否成功，请供应商在发送邮件后致电采购代理机构联系人以确认情况。</w:t>
      </w:r>
    </w:p>
    <w:p w14:paraId="3A84FE71">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1" w:name="_Toc30444"/>
      <w:r>
        <w:rPr>
          <w:rFonts w:hint="eastAsia" w:ascii="黑体" w:hAnsi="黑体" w:eastAsia="黑体" w:cs="Times New Roman"/>
          <w:b/>
          <w:color w:val="auto"/>
          <w:kern w:val="2"/>
          <w:sz w:val="32"/>
          <w:szCs w:val="24"/>
          <w:highlight w:val="none"/>
          <w:lang w:val="en-US" w:eastAsia="zh-CN" w:bidi="ar-SA"/>
        </w:rPr>
        <w:t>四、</w:t>
      </w:r>
      <w:r>
        <w:rPr>
          <w:rFonts w:hint="eastAsia" w:ascii="Arial" w:hAnsi="Arial" w:eastAsia="黑体" w:cs="Times New Roman"/>
          <w:b/>
          <w:color w:val="auto"/>
          <w:kern w:val="2"/>
          <w:sz w:val="32"/>
          <w:szCs w:val="24"/>
          <w:highlight w:val="none"/>
          <w:lang w:val="en-US" w:eastAsia="zh-CN" w:bidi="ar-SA"/>
        </w:rPr>
        <w:t>响应文件提交</w:t>
      </w:r>
      <w:bookmarkEnd w:id="11"/>
    </w:p>
    <w:p w14:paraId="778CD090">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4.</w:t>
      </w:r>
      <w:r>
        <w:rPr>
          <w:rFonts w:hint="eastAsia" w:ascii="仿宋" w:hAnsi="仿宋" w:eastAsia="仿宋" w:cs="宋体"/>
          <w:kern w:val="2"/>
          <w:sz w:val="28"/>
          <w:szCs w:val="24"/>
          <w:highlight w:val="none"/>
          <w:lang w:val="en-US" w:eastAsia="zh-CN" w:bidi="ar-SA"/>
        </w:rPr>
        <w:t>1首次响应文件提交起止时间：</w:t>
      </w:r>
      <w:r>
        <w:rPr>
          <w:rFonts w:ascii="仿宋" w:hAnsi="仿宋" w:eastAsia="仿宋" w:cs="宋体"/>
          <w:b/>
          <w:bCs/>
          <w:kern w:val="2"/>
          <w:sz w:val="28"/>
          <w:szCs w:val="24"/>
          <w:highlight w:val="none"/>
          <w:u w:val="single"/>
          <w:lang w:val="en-US" w:eastAsia="zh-CN" w:bidi="ar-SA"/>
        </w:rPr>
        <w:t>202</w:t>
      </w:r>
      <w:r>
        <w:rPr>
          <w:rFonts w:hint="eastAsia" w:ascii="仿宋" w:hAnsi="仿宋" w:eastAsia="仿宋" w:cs="宋体"/>
          <w:b/>
          <w:bCs/>
          <w:kern w:val="2"/>
          <w:sz w:val="28"/>
          <w:szCs w:val="24"/>
          <w:highlight w:val="none"/>
          <w:u w:val="single"/>
          <w:lang w:val="en-US" w:eastAsia="zh-CN" w:bidi="ar-SA"/>
        </w:rPr>
        <w:t>5年7月21日</w:t>
      </w:r>
      <w:r>
        <w:rPr>
          <w:rFonts w:hint="eastAsia" w:ascii="仿宋" w:hAnsi="仿宋" w:eastAsia="仿宋" w:cs="宋体"/>
          <w:b/>
          <w:bCs/>
          <w:kern w:val="2"/>
          <w:sz w:val="28"/>
          <w:szCs w:val="24"/>
          <w:highlight w:val="none"/>
          <w:u w:val="single"/>
          <w:lang w:val="en-US" w:eastAsia="zh-CN" w:bidi="ar-SA"/>
        </w:rPr>
        <w:t>9时0</w:t>
      </w:r>
      <w:r>
        <w:rPr>
          <w:rFonts w:ascii="仿宋" w:hAnsi="仿宋" w:eastAsia="仿宋" w:cs="宋体"/>
          <w:b/>
          <w:bCs/>
          <w:kern w:val="2"/>
          <w:sz w:val="28"/>
          <w:szCs w:val="24"/>
          <w:highlight w:val="none"/>
          <w:u w:val="single"/>
          <w:lang w:val="en-US" w:eastAsia="zh-CN" w:bidi="ar-SA"/>
        </w:rPr>
        <w:t>0</w:t>
      </w:r>
      <w:r>
        <w:rPr>
          <w:rFonts w:hint="eastAsia" w:ascii="仿宋" w:hAnsi="仿宋" w:eastAsia="仿宋" w:cs="宋体"/>
          <w:b/>
          <w:bCs/>
          <w:kern w:val="2"/>
          <w:sz w:val="28"/>
          <w:szCs w:val="24"/>
          <w:highlight w:val="none"/>
          <w:u w:val="single"/>
          <w:lang w:val="en-US" w:eastAsia="zh-CN" w:bidi="ar-SA"/>
        </w:rPr>
        <w:t>分至</w:t>
      </w:r>
      <w:r>
        <w:rPr>
          <w:rFonts w:ascii="仿宋" w:hAnsi="仿宋" w:eastAsia="仿宋" w:cs="宋体"/>
          <w:b/>
          <w:bCs/>
          <w:kern w:val="2"/>
          <w:sz w:val="28"/>
          <w:szCs w:val="24"/>
          <w:highlight w:val="none"/>
          <w:u w:val="single"/>
          <w:lang w:val="en-US" w:eastAsia="zh-CN" w:bidi="ar-SA"/>
        </w:rPr>
        <w:t>9</w:t>
      </w:r>
      <w:r>
        <w:rPr>
          <w:rFonts w:hint="eastAsia" w:ascii="仿宋" w:hAnsi="仿宋" w:eastAsia="仿宋" w:cs="宋体"/>
          <w:b/>
          <w:bCs/>
          <w:kern w:val="2"/>
          <w:sz w:val="28"/>
          <w:szCs w:val="24"/>
          <w:highlight w:val="none"/>
          <w:u w:val="single"/>
          <w:lang w:val="en-US" w:eastAsia="zh-CN" w:bidi="ar-SA"/>
        </w:rPr>
        <w:t>时</w:t>
      </w:r>
      <w:r>
        <w:rPr>
          <w:rFonts w:ascii="仿宋" w:hAnsi="仿宋" w:eastAsia="仿宋" w:cs="宋体"/>
          <w:b/>
          <w:bCs/>
          <w:kern w:val="2"/>
          <w:sz w:val="28"/>
          <w:szCs w:val="24"/>
          <w:highlight w:val="none"/>
          <w:u w:val="single"/>
          <w:lang w:val="en-US" w:eastAsia="zh-CN" w:bidi="ar-SA"/>
        </w:rPr>
        <w:t>30</w:t>
      </w:r>
      <w:r>
        <w:rPr>
          <w:rFonts w:hint="eastAsia" w:ascii="仿宋" w:hAnsi="仿宋" w:eastAsia="仿宋" w:cs="宋体"/>
          <w:b/>
          <w:bCs/>
          <w:kern w:val="2"/>
          <w:sz w:val="28"/>
          <w:szCs w:val="24"/>
          <w:highlight w:val="none"/>
          <w:u w:val="single"/>
          <w:lang w:val="en-US" w:eastAsia="zh-CN" w:bidi="ar-SA"/>
        </w:rPr>
        <w:t>分</w:t>
      </w:r>
      <w:r>
        <w:rPr>
          <w:rFonts w:hint="eastAsia" w:ascii="仿宋" w:hAnsi="仿宋" w:eastAsia="仿宋" w:cs="宋体"/>
          <w:kern w:val="2"/>
          <w:sz w:val="28"/>
          <w:szCs w:val="24"/>
          <w:highlight w:val="none"/>
          <w:lang w:val="en-US" w:eastAsia="zh-CN" w:bidi="ar-SA"/>
        </w:rPr>
        <w:t>（北京时间）</w:t>
      </w:r>
    </w:p>
    <w:p w14:paraId="23F69EB8">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4.</w:t>
      </w:r>
      <w:r>
        <w:rPr>
          <w:rFonts w:hint="eastAsia" w:ascii="仿宋" w:hAnsi="仿宋" w:eastAsia="仿宋" w:cs="宋体"/>
          <w:kern w:val="2"/>
          <w:sz w:val="28"/>
          <w:szCs w:val="24"/>
          <w:highlight w:val="none"/>
          <w:lang w:val="en-US" w:eastAsia="zh-CN" w:bidi="ar-SA"/>
        </w:rPr>
        <w:t>2首次响应文件提交截止时间：</w:t>
      </w:r>
      <w:r>
        <w:rPr>
          <w:rFonts w:ascii="仿宋" w:hAnsi="仿宋" w:eastAsia="仿宋" w:cs="宋体"/>
          <w:b/>
          <w:bCs/>
          <w:kern w:val="2"/>
          <w:sz w:val="28"/>
          <w:szCs w:val="24"/>
          <w:highlight w:val="none"/>
          <w:u w:val="single"/>
          <w:lang w:val="en-US" w:eastAsia="zh-CN" w:bidi="ar-SA"/>
        </w:rPr>
        <w:t>202</w:t>
      </w:r>
      <w:r>
        <w:rPr>
          <w:rFonts w:hint="eastAsia" w:ascii="仿宋" w:hAnsi="仿宋" w:eastAsia="仿宋" w:cs="宋体"/>
          <w:b/>
          <w:bCs/>
          <w:kern w:val="2"/>
          <w:sz w:val="28"/>
          <w:szCs w:val="24"/>
          <w:highlight w:val="none"/>
          <w:u w:val="single"/>
          <w:lang w:val="en-US" w:eastAsia="zh-CN" w:bidi="ar-SA"/>
        </w:rPr>
        <w:t>5年7月21日</w:t>
      </w:r>
      <w:r>
        <w:rPr>
          <w:rFonts w:ascii="仿宋" w:hAnsi="仿宋" w:eastAsia="仿宋" w:cs="宋体"/>
          <w:b/>
          <w:bCs/>
          <w:kern w:val="2"/>
          <w:sz w:val="28"/>
          <w:szCs w:val="24"/>
          <w:highlight w:val="none"/>
          <w:u w:val="single"/>
          <w:lang w:val="en-US" w:eastAsia="zh-CN" w:bidi="ar-SA"/>
        </w:rPr>
        <w:t>9</w:t>
      </w:r>
      <w:r>
        <w:rPr>
          <w:rFonts w:hint="eastAsia" w:ascii="仿宋" w:hAnsi="仿宋" w:eastAsia="仿宋" w:cs="宋体"/>
          <w:b/>
          <w:bCs/>
          <w:kern w:val="2"/>
          <w:sz w:val="28"/>
          <w:szCs w:val="24"/>
          <w:highlight w:val="none"/>
          <w:u w:val="single"/>
          <w:lang w:val="en-US" w:eastAsia="zh-CN" w:bidi="ar-SA"/>
        </w:rPr>
        <w:t>时</w:t>
      </w:r>
      <w:r>
        <w:rPr>
          <w:rFonts w:ascii="仿宋" w:hAnsi="仿宋" w:eastAsia="仿宋" w:cs="宋体"/>
          <w:b/>
          <w:bCs/>
          <w:kern w:val="2"/>
          <w:sz w:val="28"/>
          <w:szCs w:val="24"/>
          <w:highlight w:val="none"/>
          <w:u w:val="single"/>
          <w:lang w:val="en-US" w:eastAsia="zh-CN" w:bidi="ar-SA"/>
        </w:rPr>
        <w:t>30</w:t>
      </w:r>
      <w:r>
        <w:rPr>
          <w:rFonts w:hint="eastAsia" w:ascii="仿宋" w:hAnsi="仿宋" w:eastAsia="仿宋" w:cs="宋体"/>
          <w:b/>
          <w:bCs/>
          <w:kern w:val="2"/>
          <w:sz w:val="28"/>
          <w:szCs w:val="24"/>
          <w:highlight w:val="none"/>
          <w:u w:val="single"/>
          <w:lang w:val="en-US" w:eastAsia="zh-CN" w:bidi="ar-SA"/>
        </w:rPr>
        <w:t>分</w:t>
      </w:r>
      <w:r>
        <w:rPr>
          <w:rFonts w:hint="eastAsia" w:ascii="仿宋" w:hAnsi="仿宋" w:eastAsia="仿宋" w:cs="宋体"/>
          <w:kern w:val="2"/>
          <w:sz w:val="28"/>
          <w:szCs w:val="24"/>
          <w:highlight w:val="none"/>
          <w:lang w:val="en-US" w:eastAsia="zh-CN" w:bidi="ar-SA"/>
        </w:rPr>
        <w:t>（北京时间）</w:t>
      </w:r>
    </w:p>
    <w:p w14:paraId="5176204F">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4.</w:t>
      </w:r>
      <w:r>
        <w:rPr>
          <w:rFonts w:hint="eastAsia" w:ascii="仿宋" w:hAnsi="仿宋" w:eastAsia="仿宋" w:cs="宋体"/>
          <w:kern w:val="2"/>
          <w:sz w:val="28"/>
          <w:szCs w:val="24"/>
          <w:highlight w:val="none"/>
          <w:lang w:val="en-US" w:eastAsia="zh-CN" w:bidi="ar-SA"/>
        </w:rPr>
        <w:t>3首次响应文件提交地点：</w:t>
      </w:r>
      <w:r>
        <w:rPr>
          <w:rFonts w:hint="eastAsia" w:ascii="仿宋" w:hAnsi="仿宋" w:eastAsia="仿宋" w:cs="宋体"/>
          <w:b/>
          <w:bCs/>
          <w:kern w:val="2"/>
          <w:sz w:val="28"/>
          <w:szCs w:val="24"/>
          <w:highlight w:val="none"/>
          <w:lang w:val="en-US" w:eastAsia="zh-CN" w:bidi="ar-SA"/>
        </w:rPr>
        <w:t>云之龙咨询集团有限公司（广西柳州市滨江东路16号金沙角三区二层211-218室）</w:t>
      </w:r>
    </w:p>
    <w:p w14:paraId="2FAD7149">
      <w:pPr>
        <w:widowControl w:val="0"/>
        <w:wordWrap w:val="0"/>
        <w:bidi w:val="0"/>
        <w:spacing w:line="480" w:lineRule="exact"/>
        <w:ind w:left="0" w:leftChars="0" w:firstLine="562"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b/>
          <w:bCs/>
          <w:kern w:val="2"/>
          <w:sz w:val="28"/>
          <w:szCs w:val="24"/>
          <w:highlight w:val="none"/>
          <w:lang w:val="en-US" w:eastAsia="zh-CN" w:bidi="ar-SA"/>
        </w:rPr>
        <w:t>注：供应商应当在首次响应文件提交截止时间前，将响应文件密封送达首次响应文件提交地点。在首次响应文件提交截止时间后送达的响应文件为无效文件，采购代理机构应当拒收。</w:t>
      </w:r>
    </w:p>
    <w:p w14:paraId="0393B8AB">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2" w:name="_Toc32281"/>
      <w:r>
        <w:rPr>
          <w:rFonts w:hint="eastAsia" w:ascii="黑体" w:hAnsi="黑体" w:eastAsia="黑体" w:cs="Times New Roman"/>
          <w:b/>
          <w:color w:val="auto"/>
          <w:kern w:val="2"/>
          <w:sz w:val="32"/>
          <w:szCs w:val="24"/>
          <w:highlight w:val="none"/>
          <w:lang w:val="en-US" w:eastAsia="zh-CN" w:bidi="ar-SA"/>
        </w:rPr>
        <w:t>五、</w:t>
      </w:r>
      <w:r>
        <w:rPr>
          <w:rFonts w:hint="eastAsia" w:ascii="Arial" w:hAnsi="Arial" w:eastAsia="黑体" w:cs="Times New Roman"/>
          <w:b/>
          <w:color w:val="auto"/>
          <w:kern w:val="2"/>
          <w:sz w:val="32"/>
          <w:szCs w:val="24"/>
          <w:highlight w:val="none"/>
          <w:lang w:val="en-US" w:eastAsia="zh-CN" w:bidi="ar-SA"/>
        </w:rPr>
        <w:t>响应文件开启</w:t>
      </w:r>
      <w:bookmarkEnd w:id="12"/>
    </w:p>
    <w:p w14:paraId="7F8BA8EE">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5.</w:t>
      </w:r>
      <w:r>
        <w:rPr>
          <w:rFonts w:hint="eastAsia" w:ascii="仿宋" w:hAnsi="仿宋" w:eastAsia="仿宋" w:cs="宋体"/>
          <w:kern w:val="2"/>
          <w:sz w:val="28"/>
          <w:szCs w:val="24"/>
          <w:highlight w:val="none"/>
          <w:lang w:val="en-US" w:eastAsia="zh-CN" w:bidi="ar-SA"/>
        </w:rPr>
        <w:t>1时间：首次响应文件提交截止时间后</w:t>
      </w:r>
    </w:p>
    <w:p w14:paraId="30835590">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ascii="仿宋" w:hAnsi="仿宋" w:eastAsia="仿宋" w:cs="宋体"/>
          <w:kern w:val="2"/>
          <w:sz w:val="28"/>
          <w:szCs w:val="24"/>
          <w:highlight w:val="none"/>
          <w:lang w:val="en-US" w:eastAsia="zh-CN" w:bidi="ar-SA"/>
        </w:rPr>
        <w:t>5.</w:t>
      </w:r>
      <w:r>
        <w:rPr>
          <w:rFonts w:hint="eastAsia" w:ascii="仿宋" w:hAnsi="仿宋" w:eastAsia="仿宋" w:cs="宋体"/>
          <w:kern w:val="2"/>
          <w:sz w:val="28"/>
          <w:szCs w:val="24"/>
          <w:highlight w:val="none"/>
          <w:lang w:val="en-US" w:eastAsia="zh-CN" w:bidi="ar-SA"/>
        </w:rPr>
        <w:t>2地点：云之龙咨询集团有限公司（广西柳州市滨江东路16号金沙角三区二层211-218室）</w:t>
      </w:r>
    </w:p>
    <w:p w14:paraId="64545ABA">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3" w:name="_Toc2870"/>
      <w:r>
        <w:rPr>
          <w:rFonts w:hint="eastAsia" w:ascii="黑体" w:hAnsi="黑体" w:eastAsia="黑体" w:cs="Times New Roman"/>
          <w:b/>
          <w:color w:val="auto"/>
          <w:kern w:val="2"/>
          <w:sz w:val="32"/>
          <w:szCs w:val="24"/>
          <w:highlight w:val="none"/>
          <w:lang w:val="en-US" w:eastAsia="zh-CN" w:bidi="ar-SA"/>
        </w:rPr>
        <w:t>六、</w:t>
      </w:r>
      <w:r>
        <w:rPr>
          <w:rFonts w:hint="eastAsia" w:ascii="Arial" w:hAnsi="Arial" w:eastAsia="黑体" w:cs="Times New Roman"/>
          <w:b/>
          <w:color w:val="auto"/>
          <w:kern w:val="2"/>
          <w:sz w:val="32"/>
          <w:szCs w:val="24"/>
          <w:highlight w:val="none"/>
          <w:lang w:val="en-US" w:eastAsia="zh-CN" w:bidi="ar-SA"/>
        </w:rPr>
        <w:t>公告期限</w:t>
      </w:r>
      <w:bookmarkEnd w:id="13"/>
    </w:p>
    <w:p w14:paraId="18210EE9">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自本公告发布之日起5个工作日。</w:t>
      </w:r>
    </w:p>
    <w:p w14:paraId="32A697D7">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4" w:name="_Toc27110"/>
      <w:r>
        <w:rPr>
          <w:rFonts w:hint="eastAsia" w:ascii="黑体" w:hAnsi="黑体" w:eastAsia="黑体" w:cs="Times New Roman"/>
          <w:b/>
          <w:color w:val="auto"/>
          <w:kern w:val="2"/>
          <w:sz w:val="32"/>
          <w:szCs w:val="24"/>
          <w:highlight w:val="none"/>
          <w:lang w:val="en-US" w:eastAsia="zh-CN" w:bidi="ar-SA"/>
        </w:rPr>
        <w:t>七、</w:t>
      </w:r>
      <w:r>
        <w:rPr>
          <w:rFonts w:hint="eastAsia" w:ascii="Arial" w:hAnsi="Arial" w:eastAsia="黑体" w:cs="Times New Roman"/>
          <w:b/>
          <w:color w:val="auto"/>
          <w:kern w:val="2"/>
          <w:sz w:val="32"/>
          <w:szCs w:val="24"/>
          <w:highlight w:val="none"/>
          <w:lang w:val="en-US" w:eastAsia="zh-CN" w:bidi="ar-SA"/>
        </w:rPr>
        <w:t>其他补充事宜</w:t>
      </w:r>
      <w:bookmarkEnd w:id="14"/>
    </w:p>
    <w:p w14:paraId="1AE2397C">
      <w:pPr>
        <w:widowControl w:val="0"/>
        <w:wordWrap w:val="0"/>
        <w:bidi w:val="0"/>
        <w:spacing w:line="480" w:lineRule="exact"/>
        <w:ind w:left="0" w:leftChars="0" w:firstLine="560" w:firstLineChars="200"/>
        <w:jc w:val="left"/>
        <w:rPr>
          <w:rFonts w:hint="default" w:ascii="仿宋" w:hAnsi="仿宋" w:eastAsia="仿宋" w:cs="宋体"/>
          <w:b w:val="0"/>
          <w:bCs w:val="0"/>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7.1响应保证金</w:t>
      </w:r>
      <w:r>
        <w:rPr>
          <w:rFonts w:hint="eastAsia" w:ascii="仿宋" w:hAnsi="仿宋" w:eastAsia="仿宋" w:cs="宋体"/>
          <w:kern w:val="2"/>
          <w:sz w:val="28"/>
          <w:szCs w:val="24"/>
          <w:highlight w:val="none"/>
          <w:lang w:val="en-US" w:eastAsia="zh-CN" w:bidi="ar-SA"/>
        </w:rPr>
        <w:t>：</w:t>
      </w:r>
      <w:r>
        <w:rPr>
          <w:rFonts w:hint="eastAsia" w:ascii="仿宋" w:hAnsi="仿宋" w:eastAsia="仿宋" w:cs="宋体"/>
          <w:b/>
          <w:bCs/>
          <w:kern w:val="2"/>
          <w:sz w:val="28"/>
          <w:szCs w:val="24"/>
          <w:highlight w:val="none"/>
          <w:lang w:val="en-US" w:eastAsia="zh-CN" w:bidi="ar-SA"/>
        </w:rPr>
        <w:t>人民币贰仟元整（¥2000</w:t>
      </w:r>
      <w:r>
        <w:rPr>
          <w:rFonts w:hint="default" w:ascii="仿宋" w:hAnsi="仿宋" w:eastAsia="仿宋" w:cs="宋体"/>
          <w:b/>
          <w:bCs/>
          <w:kern w:val="2"/>
          <w:sz w:val="28"/>
          <w:szCs w:val="24"/>
          <w:highlight w:val="none"/>
          <w:lang w:val="en-US" w:eastAsia="zh-CN" w:bidi="ar-SA"/>
        </w:rPr>
        <w:t>.</w:t>
      </w:r>
      <w:r>
        <w:rPr>
          <w:rFonts w:hint="eastAsia" w:ascii="仿宋" w:hAnsi="仿宋" w:eastAsia="仿宋" w:cs="宋体"/>
          <w:b/>
          <w:bCs/>
          <w:kern w:val="2"/>
          <w:sz w:val="28"/>
          <w:szCs w:val="24"/>
          <w:highlight w:val="none"/>
          <w:lang w:val="en-US" w:eastAsia="zh-CN" w:bidi="ar-SA"/>
        </w:rPr>
        <w:t>00）</w:t>
      </w:r>
    </w:p>
    <w:p w14:paraId="54B3F50C">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响应保证金的交纳方式：银行转账、支票、汇票、本票或者银行、保险机构出具的保函，禁止采用现钞方式。采用银行转账方式的，在首次响应文件提交截止时间前交至采购代理机构指定账户并且到账【</w:t>
      </w:r>
      <w:r>
        <w:rPr>
          <w:rFonts w:hint="eastAsia" w:ascii="仿宋" w:hAnsi="仿宋" w:eastAsia="仿宋" w:cs="宋体"/>
          <w:b/>
          <w:bCs/>
          <w:color w:val="auto"/>
          <w:kern w:val="2"/>
          <w:sz w:val="28"/>
          <w:szCs w:val="24"/>
          <w:highlight w:val="none"/>
          <w:lang w:val="en-US" w:eastAsia="zh-CN" w:bidi="ar-SA"/>
        </w:rPr>
        <w:t>开户银行：中信银行南宁东葛支行，开户行行号：302611029137，开户名称：云之龙咨询集团有限公司柳州分公司，银行账号：8113 0010 1450 0074 537</w:t>
      </w:r>
      <w:r>
        <w:rPr>
          <w:rFonts w:hint="eastAsia" w:ascii="仿宋" w:hAnsi="仿宋" w:eastAsia="仿宋" w:cs="宋体"/>
          <w:color w:val="auto"/>
          <w:kern w:val="2"/>
          <w:sz w:val="28"/>
          <w:szCs w:val="24"/>
          <w:highlight w:val="none"/>
          <w:lang w:val="en-US" w:eastAsia="zh-CN" w:bidi="ar-SA"/>
        </w:rPr>
        <w:t>】；采用支票、汇票、本票或者保函等方式的，在首次响应文件提交截止时间前，供应商应当提交单独密封的支票、汇票、本票或者保函原件，</w:t>
      </w:r>
      <w:r>
        <w:rPr>
          <w:rFonts w:hint="eastAsia" w:ascii="仿宋" w:hAnsi="仿宋" w:eastAsia="仿宋" w:cs="宋体"/>
          <w:b/>
          <w:bCs/>
          <w:color w:val="auto"/>
          <w:kern w:val="2"/>
          <w:sz w:val="28"/>
          <w:szCs w:val="24"/>
          <w:highlight w:val="none"/>
          <w:lang w:val="en-US" w:eastAsia="zh-CN" w:bidi="ar-SA"/>
        </w:rPr>
        <w:t>否则视为无效响应保证金。</w:t>
      </w:r>
    </w:p>
    <w:p w14:paraId="663CA1C8">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7.2网上查询地址</w:t>
      </w:r>
    </w:p>
    <w:p w14:paraId="15FAB401">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中国采购与招标网(www.chinabidding.com.cn)、、柳州市交通学校官网（www.lzsjtxx.com）、云之龙集团网（https://yzljt.cn/）</w:t>
      </w:r>
    </w:p>
    <w:p w14:paraId="0B6DB11E">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5" w:name="_Toc12783"/>
      <w:r>
        <w:rPr>
          <w:rFonts w:hint="eastAsia" w:ascii="黑体" w:hAnsi="黑体" w:eastAsia="黑体" w:cs="Times New Roman"/>
          <w:b/>
          <w:color w:val="auto"/>
          <w:kern w:val="2"/>
          <w:sz w:val="32"/>
          <w:szCs w:val="24"/>
          <w:highlight w:val="none"/>
          <w:lang w:val="en-US" w:eastAsia="zh-CN" w:bidi="ar-SA"/>
        </w:rPr>
        <w:t>八、</w:t>
      </w:r>
      <w:r>
        <w:rPr>
          <w:rFonts w:hint="eastAsia" w:ascii="Arial" w:hAnsi="Arial" w:eastAsia="黑体" w:cs="Times New Roman"/>
          <w:b/>
          <w:color w:val="auto"/>
          <w:kern w:val="2"/>
          <w:sz w:val="32"/>
          <w:szCs w:val="24"/>
          <w:highlight w:val="none"/>
          <w:lang w:val="en-US" w:eastAsia="zh-CN" w:bidi="ar-SA"/>
        </w:rPr>
        <w:t>凡对本次招标提出询问，请按以下方式联系</w:t>
      </w:r>
      <w:bookmarkEnd w:id="15"/>
    </w:p>
    <w:p w14:paraId="35DF5FCA">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8.1采购人信息</w:t>
      </w:r>
    </w:p>
    <w:p w14:paraId="4DEC4D9E">
      <w:pPr>
        <w:widowControl w:val="0"/>
        <w:wordWrap w:val="0"/>
        <w:bidi w:val="0"/>
        <w:spacing w:line="480" w:lineRule="exact"/>
        <w:ind w:firstLine="560" w:firstLineChars="0"/>
        <w:jc w:val="left"/>
        <w:rPr>
          <w:rFonts w:hint="eastAsia" w:ascii="仿宋" w:hAnsi="仿宋" w:cs="宋体"/>
          <w:szCs w:val="28"/>
          <w:highlight w:val="none"/>
        </w:rPr>
      </w:pPr>
      <w:r>
        <w:rPr>
          <w:rFonts w:hint="eastAsia" w:ascii="仿宋" w:hAnsi="仿宋" w:cs="宋体"/>
          <w:szCs w:val="28"/>
          <w:highlight w:val="none"/>
        </w:rPr>
        <w:t>名    称：</w:t>
      </w:r>
      <w:bookmarkStart w:id="16" w:name="OLE_LINK3"/>
      <w:r>
        <w:rPr>
          <w:rFonts w:hint="eastAsia" w:ascii="仿宋" w:hAnsi="仿宋" w:cs="Arial"/>
          <w:highlight w:val="none"/>
        </w:rPr>
        <w:t>柳州市交通学校</w:t>
      </w:r>
      <w:bookmarkEnd w:id="16"/>
    </w:p>
    <w:p w14:paraId="32B2C105">
      <w:pPr>
        <w:widowControl w:val="0"/>
        <w:wordWrap w:val="0"/>
        <w:bidi w:val="0"/>
        <w:spacing w:line="480" w:lineRule="exact"/>
        <w:ind w:firstLine="560" w:firstLineChars="0"/>
        <w:jc w:val="left"/>
        <w:rPr>
          <w:rFonts w:ascii="仿宋" w:hAnsi="仿宋" w:cs="Arial"/>
          <w:highlight w:val="none"/>
        </w:rPr>
      </w:pPr>
      <w:r>
        <w:rPr>
          <w:rFonts w:hint="eastAsia" w:ascii="仿宋" w:hAnsi="仿宋" w:cs="宋体"/>
          <w:szCs w:val="28"/>
          <w:highlight w:val="none"/>
        </w:rPr>
        <w:t>地    址：</w:t>
      </w:r>
      <w:r>
        <w:rPr>
          <w:rFonts w:hint="eastAsia" w:ascii="仿宋" w:hAnsi="仿宋" w:cs="Arial"/>
          <w:highlight w:val="none"/>
        </w:rPr>
        <w:t>柳州市河西路25号</w:t>
      </w:r>
    </w:p>
    <w:p w14:paraId="3BF61887">
      <w:pPr>
        <w:widowControl w:val="0"/>
        <w:wordWrap w:val="0"/>
        <w:bidi w:val="0"/>
        <w:spacing w:line="480" w:lineRule="exact"/>
        <w:ind w:firstLine="560" w:firstLineChars="0"/>
        <w:jc w:val="left"/>
        <w:rPr>
          <w:rFonts w:hint="eastAsia" w:ascii="仿宋" w:hAnsi="仿宋" w:cs="宋体"/>
          <w:szCs w:val="28"/>
          <w:highlight w:val="none"/>
        </w:rPr>
      </w:pPr>
      <w:r>
        <w:rPr>
          <w:rFonts w:hint="eastAsia" w:ascii="仿宋" w:hAnsi="仿宋" w:cs="宋体"/>
          <w:szCs w:val="28"/>
          <w:highlight w:val="none"/>
        </w:rPr>
        <w:t>项目联系人：王老师</w:t>
      </w:r>
    </w:p>
    <w:p w14:paraId="6A54A33D">
      <w:pPr>
        <w:widowControl w:val="0"/>
        <w:wordWrap w:val="0"/>
        <w:bidi w:val="0"/>
        <w:spacing w:line="480" w:lineRule="exact"/>
        <w:ind w:firstLine="560" w:firstLineChars="0"/>
        <w:jc w:val="left"/>
        <w:rPr>
          <w:rFonts w:ascii="仿宋" w:hAnsi="仿宋" w:cs="宋体"/>
          <w:szCs w:val="28"/>
          <w:highlight w:val="none"/>
        </w:rPr>
      </w:pPr>
      <w:r>
        <w:rPr>
          <w:rFonts w:hint="eastAsia" w:ascii="仿宋" w:hAnsi="仿宋" w:cs="宋体"/>
          <w:szCs w:val="28"/>
          <w:highlight w:val="none"/>
        </w:rPr>
        <w:t>项目联系方式：</w:t>
      </w:r>
      <w:r>
        <w:rPr>
          <w:rFonts w:ascii="仿宋" w:hAnsi="仿宋" w:cs="宋体"/>
          <w:szCs w:val="28"/>
          <w:highlight w:val="none"/>
        </w:rPr>
        <w:t>0772-2082025</w:t>
      </w:r>
    </w:p>
    <w:p w14:paraId="6BF0938B">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8.2采购代理机构信息</w:t>
      </w:r>
    </w:p>
    <w:p w14:paraId="1F940FE7">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名    称：云之龙咨询集团有限公司</w:t>
      </w:r>
    </w:p>
    <w:p w14:paraId="1E54907A">
      <w:pPr>
        <w:widowControl w:val="0"/>
        <w:wordWrap w:val="0"/>
        <w:bidi w:val="0"/>
        <w:spacing w:line="480" w:lineRule="exact"/>
        <w:ind w:left="0" w:leftChars="0" w:firstLine="560" w:firstLineChars="200"/>
        <w:jc w:val="left"/>
        <w:rPr>
          <w:rFonts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地    址：柳州市滨江东路16号金沙角三区二层211-218室</w:t>
      </w:r>
    </w:p>
    <w:p w14:paraId="42D306AD">
      <w:pPr>
        <w:widowControl w:val="0"/>
        <w:wordWrap w:val="0"/>
        <w:bidi w:val="0"/>
        <w:spacing w:line="480" w:lineRule="exact"/>
        <w:ind w:left="0" w:leftChars="0" w:firstLine="560" w:firstLineChars="200"/>
        <w:jc w:val="left"/>
        <w:rPr>
          <w:rFonts w:hint="default"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项目联系人：杨启帆、田京灵</w:t>
      </w:r>
    </w:p>
    <w:p w14:paraId="32AA5707">
      <w:pPr>
        <w:widowControl w:val="0"/>
        <w:wordWrap w:val="0"/>
        <w:bidi w:val="0"/>
        <w:spacing w:line="480" w:lineRule="exact"/>
        <w:ind w:left="0" w:leftChars="0" w:firstLine="560" w:firstLineChars="200"/>
        <w:jc w:val="left"/>
        <w:rPr>
          <w:rFonts w:hint="eastAsia" w:ascii="仿宋" w:hAnsi="仿宋" w:eastAsia="仿宋" w:cs="宋体"/>
          <w:kern w:val="2"/>
          <w:sz w:val="28"/>
          <w:szCs w:val="24"/>
          <w:highlight w:val="none"/>
          <w:lang w:val="en-US" w:eastAsia="zh-CN" w:bidi="ar-SA"/>
        </w:rPr>
      </w:pPr>
      <w:r>
        <w:rPr>
          <w:rFonts w:hint="eastAsia" w:ascii="仿宋" w:hAnsi="仿宋" w:eastAsia="仿宋" w:cs="宋体"/>
          <w:kern w:val="2"/>
          <w:sz w:val="28"/>
          <w:szCs w:val="24"/>
          <w:highlight w:val="none"/>
          <w:lang w:val="en-US" w:eastAsia="zh-CN" w:bidi="ar-SA"/>
        </w:rPr>
        <w:t>项目联系方式：0772-3310669、3310109</w:t>
      </w:r>
    </w:p>
    <w:p w14:paraId="389E088F">
      <w:pPr>
        <w:widowControl w:val="0"/>
        <w:wordWrap w:val="0"/>
        <w:bidi w:val="0"/>
        <w:spacing w:line="480" w:lineRule="exact"/>
        <w:ind w:firstLine="840" w:firstLineChars="300"/>
        <w:jc w:val="right"/>
        <w:rPr>
          <w:rFonts w:hint="eastAsia" w:ascii="仿宋" w:hAnsi="仿宋" w:cs="宋体"/>
          <w:szCs w:val="21"/>
          <w:highlight w:val="none"/>
        </w:rPr>
      </w:pPr>
    </w:p>
    <w:p w14:paraId="7475593F">
      <w:pPr>
        <w:widowControl w:val="0"/>
        <w:wordWrap w:val="0"/>
        <w:bidi w:val="0"/>
        <w:spacing w:line="480" w:lineRule="exact"/>
        <w:ind w:firstLine="0" w:firstLineChars="0"/>
        <w:jc w:val="right"/>
        <w:rPr>
          <w:rFonts w:hint="eastAsia" w:ascii="仿宋" w:hAnsi="仿宋" w:cs="宋体"/>
          <w:highlight w:val="none"/>
        </w:rPr>
      </w:pPr>
      <w:r>
        <w:rPr>
          <w:rFonts w:hint="eastAsia" w:ascii="仿宋" w:hAnsi="仿宋" w:cs="宋体"/>
          <w:highlight w:val="none"/>
        </w:rPr>
        <w:t>云之龙咨询集团有限公司</w:t>
      </w:r>
    </w:p>
    <w:p w14:paraId="7F176B17">
      <w:pPr>
        <w:widowControl w:val="0"/>
        <w:wordWrap w:val="0"/>
        <w:bidi w:val="0"/>
        <w:spacing w:line="480" w:lineRule="exact"/>
        <w:ind w:firstLine="0" w:firstLineChars="0"/>
        <w:jc w:val="right"/>
        <w:rPr>
          <w:rFonts w:hint="default" w:ascii="仿宋" w:hAnsi="仿宋" w:eastAsia="仿宋" w:cs="宋体"/>
          <w:highlight w:val="none"/>
          <w:lang w:val="en-US" w:eastAsia="zh-CN"/>
        </w:rPr>
      </w:pPr>
      <w:r>
        <w:rPr>
          <w:rFonts w:ascii="仿宋" w:hAnsi="仿宋" w:cs="宋体"/>
          <w:highlight w:val="none"/>
        </w:rPr>
        <w:t>202</w:t>
      </w:r>
      <w:r>
        <w:rPr>
          <w:rFonts w:hint="eastAsia" w:ascii="仿宋" w:hAnsi="仿宋" w:cs="宋体"/>
          <w:highlight w:val="none"/>
          <w:lang w:val="en-US" w:eastAsia="zh-CN"/>
        </w:rPr>
        <w:t>5</w:t>
      </w:r>
      <w:r>
        <w:rPr>
          <w:rFonts w:hint="eastAsia" w:ascii="仿宋" w:hAnsi="仿宋" w:cs="宋体"/>
          <w:highlight w:val="none"/>
        </w:rPr>
        <w:t>年</w:t>
      </w:r>
      <w:r>
        <w:rPr>
          <w:rFonts w:hint="eastAsia" w:ascii="仿宋" w:hAnsi="仿宋" w:cs="宋体"/>
          <w:highlight w:val="none"/>
          <w:lang w:val="en-US" w:eastAsia="zh-CN"/>
        </w:rPr>
        <w:t>7</w:t>
      </w:r>
      <w:r>
        <w:rPr>
          <w:rFonts w:hint="eastAsia" w:ascii="仿宋" w:hAnsi="仿宋" w:cs="宋体"/>
          <w:highlight w:val="none"/>
        </w:rPr>
        <w:t>月</w:t>
      </w:r>
      <w:r>
        <w:rPr>
          <w:rFonts w:hint="eastAsia" w:ascii="仿宋" w:hAnsi="仿宋" w:cs="宋体"/>
          <w:highlight w:val="none"/>
          <w:lang w:val="en-US" w:eastAsia="zh-CN"/>
        </w:rPr>
        <w:t>10</w:t>
      </w:r>
      <w:r>
        <w:rPr>
          <w:rFonts w:hint="eastAsia" w:ascii="仿宋" w:hAnsi="仿宋" w:cs="宋体"/>
          <w:highlight w:val="none"/>
        </w:rPr>
        <w:t>日</w:t>
      </w:r>
      <w:r>
        <w:rPr>
          <w:rFonts w:hint="eastAsia" w:ascii="仿宋" w:hAnsi="仿宋" w:cs="宋体"/>
          <w:highlight w:val="none"/>
          <w:lang w:val="en-US" w:eastAsia="zh-CN"/>
        </w:rPr>
        <w:t xml:space="preserve">   </w:t>
      </w:r>
    </w:p>
    <w:p w14:paraId="3E785A74">
      <w:pPr>
        <w:pStyle w:val="40"/>
        <w:rPr>
          <w:rFonts w:hint="eastAsia" w:ascii="宋体" w:hAnsi="宋体"/>
          <w:szCs w:val="21"/>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134" w:right="1474" w:bottom="567" w:left="1588" w:header="1134" w:footer="850" w:gutter="0"/>
      <w:pgNumType w:start="1"/>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 w:name="方正仿宋_GBK">
    <w:altName w:val="方正仿宋_GBK"/>
    <w:panose1 w:val="02000000000000000000"/>
    <w:charset w:val="86"/>
    <w:family w:val="auto"/>
    <w:pitch w:val="default"/>
    <w:sig w:usb0="A00002BF" w:usb1="38CF7CFA" w:usb2="00082016" w:usb3="00000000" w:csb0="00040001" w:csb1="00000000"/>
  </w:font>
  <w:font w:name="方正公文小标宋">
    <w:panose1 w:val="02000500000000000000"/>
    <w:charset w:val="86"/>
    <w:family w:val="auto"/>
    <w:pitch w:val="default"/>
    <w:sig w:usb0="A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708D1">
    <w:pPr>
      <w:pStyle w:val="19"/>
      <w:tabs>
        <w:tab w:val="left" w:pos="1680"/>
        <w:tab w:val="clear" w:pos="4153"/>
        <w:tab w:val="clear" w:pos="8306"/>
      </w:tabs>
      <w:wordWrap w:val="0"/>
      <w:ind w:firstLine="280" w:firstLineChars="100"/>
      <w:rPr>
        <w:rFonts w:hint="eastAsia" w:ascii="宋体" w:hAnsi="宋体"/>
        <w:szCs w:val="28"/>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587BCB">
                          <w:pPr>
                            <w:pStyle w:val="19"/>
                            <w:ind w:firstLine="56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2587BCB">
                    <w:pPr>
                      <w:pStyle w:val="19"/>
                      <w:ind w:firstLine="56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BBEAA">
    <w:pPr>
      <w:pStyle w:val="19"/>
      <w:tabs>
        <w:tab w:val="center" w:pos="4702"/>
        <w:tab w:val="right" w:pos="8844"/>
      </w:tabs>
      <w:spacing w:line="240" w:lineRule="auto"/>
      <w:ind w:firstLine="280" w:firstLineChars="100"/>
      <w:rPr>
        <w:rFonts w:hint="eastAsia" w:ascii="宋体" w:hAnsi="宋体"/>
        <w:szCs w:val="28"/>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35FD9C">
                          <w:pPr>
                            <w:pStyle w:val="19"/>
                            <w:ind w:firstLine="0" w:firstLineChars="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435FD9C">
                    <w:pPr>
                      <w:pStyle w:val="19"/>
                      <w:ind w:firstLine="0" w:firstLineChars="0"/>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9AE14">
    <w:pPr>
      <w:pStyle w:val="19"/>
      <w:ind w:firstLine="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28AA1">
    <w:pPr>
      <w:tabs>
        <w:tab w:val="left" w:pos="3485"/>
      </w:tabs>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1CF76">
    <w:pPr>
      <w:spacing w:line="240" w:lineRule="auto"/>
      <w:ind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3B3DD">
    <w:pPr>
      <w:pStyle w:val="20"/>
      <w:ind w:firstLine="360"/>
    </w:pPr>
  </w:p>
</w:hdr>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CBCE29-03AB-4689-B812-BE145188ED8C}">
  <ds:schemaRefs/>
</ds:datastoreItem>
</file>